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6509" w14:textId="5D740F32" w:rsidR="00AE6193" w:rsidRPr="00AE6193" w:rsidRDefault="00AE6193" w:rsidP="00715B9A">
      <w:pPr>
        <w:pStyle w:val="Heading4"/>
      </w:pPr>
      <w:bookmarkStart w:id="0" w:name="_Hlk147405802"/>
    </w:p>
    <w:p w14:paraId="016B970E" w14:textId="5D700AB3" w:rsidR="001C2B15" w:rsidRPr="001C2B15" w:rsidRDefault="0014679E" w:rsidP="00AE6193">
      <w:pPr>
        <w:pStyle w:val="BookTitle1"/>
        <w:rPr>
          <w:sz w:val="36"/>
          <w:szCs w:val="36"/>
        </w:rPr>
      </w:pPr>
      <w:r>
        <w:rPr>
          <w:noProof/>
          <w:sz w:val="36"/>
          <w:szCs w:val="36"/>
        </w:rPr>
        <w:drawing>
          <wp:inline distT="0" distB="0" distL="0" distR="0" wp14:anchorId="2E576040" wp14:editId="60A88DB3">
            <wp:extent cx="5416216" cy="1390650"/>
            <wp:effectExtent l="0" t="0" r="0" b="0"/>
            <wp:docPr id="946312220" name="Picture 1" descr="Logo reads - Study Complaints | Ngā Amuamu Tau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12220" name="Picture 1" descr="Logo reads - Study Complaints | Ngā Amuamu Tauir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3830" cy="1392605"/>
                    </a:xfrm>
                    <a:prstGeom prst="rect">
                      <a:avLst/>
                    </a:prstGeom>
                  </pic:spPr>
                </pic:pic>
              </a:graphicData>
            </a:graphic>
          </wp:inline>
        </w:drawing>
      </w:r>
    </w:p>
    <w:p w14:paraId="13AA2684" w14:textId="2780344C" w:rsidR="00964AB2" w:rsidRPr="001E2ED0" w:rsidRDefault="00D96391" w:rsidP="000215C4">
      <w:pPr>
        <w:pStyle w:val="BookTitle1"/>
        <w:rPr>
          <w:lang w:val="en-NZ"/>
        </w:rPr>
      </w:pPr>
      <w:bookmarkStart w:id="1" w:name="_Hlk177983858"/>
      <w:r>
        <w:t>Study Complaints | Ngā Amuamu Tauira</w:t>
      </w:r>
      <w:r w:rsidRPr="001E2ED0">
        <w:rPr>
          <w:lang w:val="en-NZ"/>
        </w:rPr>
        <w:t xml:space="preserve"> </w:t>
      </w:r>
      <w:r>
        <w:rPr>
          <w:lang w:val="en-NZ"/>
        </w:rPr>
        <w:t xml:space="preserve">– </w:t>
      </w:r>
      <w:r w:rsidR="001E2ED0" w:rsidRPr="001E2ED0">
        <w:rPr>
          <w:lang w:val="en-NZ"/>
        </w:rPr>
        <w:t xml:space="preserve">2024 </w:t>
      </w:r>
      <w:r w:rsidR="001E2ED0">
        <w:rPr>
          <w:lang w:val="en-NZ"/>
        </w:rPr>
        <w:t>Report</w:t>
      </w:r>
      <w:r w:rsidR="001E2ED0" w:rsidRPr="001E2ED0">
        <w:rPr>
          <w:lang w:val="en-NZ"/>
        </w:rPr>
        <w:t xml:space="preserve"> </w:t>
      </w:r>
      <w:proofErr w:type="gramStart"/>
      <w:r w:rsidR="001E2ED0">
        <w:rPr>
          <w:lang w:val="en-NZ"/>
        </w:rPr>
        <w:t>summary</w:t>
      </w:r>
      <w:proofErr w:type="gramEnd"/>
      <w:r w:rsidR="00715B9A" w:rsidRPr="000215C4">
        <w:t xml:space="preserve"> </w:t>
      </w:r>
      <w:bookmarkEnd w:id="1"/>
    </w:p>
    <w:p w14:paraId="02350862" w14:textId="77777777" w:rsidR="005979A2" w:rsidRDefault="005979A2" w:rsidP="00EA2D0A">
      <w:pPr>
        <w:spacing w:line="360" w:lineRule="auto"/>
      </w:pPr>
    </w:p>
    <w:p w14:paraId="3DD8C8EB" w14:textId="7C6322A5" w:rsidR="008D6428" w:rsidRDefault="00D96391" w:rsidP="00EA2D0A">
      <w:pPr>
        <w:spacing w:line="360" w:lineRule="auto"/>
      </w:pPr>
      <w:r>
        <w:t xml:space="preserve">First six months - </w:t>
      </w:r>
      <w:r w:rsidR="00F239A1">
        <w:t xml:space="preserve">1 January 2024 to </w:t>
      </w:r>
      <w:r w:rsidR="008D6428">
        <w:t>30 June 2024</w:t>
      </w:r>
    </w:p>
    <w:p w14:paraId="60D27DD5" w14:textId="77777777" w:rsidR="005979A2" w:rsidRPr="00EA2D0A" w:rsidRDefault="005979A2" w:rsidP="00EA2D0A">
      <w:pPr>
        <w:spacing w:line="360" w:lineRule="auto"/>
      </w:pPr>
    </w:p>
    <w:p w14:paraId="15CD99CA" w14:textId="5B867A96" w:rsidR="00EA2D0A" w:rsidRPr="005E661D" w:rsidRDefault="00F56A71" w:rsidP="00EA2D0A">
      <w:pPr>
        <w:pStyle w:val="imagecaption"/>
        <w:rPr>
          <w:lang w:val="mi-NZ"/>
        </w:rPr>
      </w:pPr>
      <w:bookmarkStart w:id="2" w:name="_Hlk133221549"/>
      <w:r>
        <w:rPr>
          <w:lang w:val="mi-NZ"/>
        </w:rPr>
        <w:t xml:space="preserve">The </w:t>
      </w:r>
      <w:proofErr w:type="spellStart"/>
      <w:r>
        <w:rPr>
          <w:lang w:val="mi-NZ"/>
        </w:rPr>
        <w:t>l</w:t>
      </w:r>
      <w:r w:rsidR="00211589">
        <w:rPr>
          <w:lang w:val="mi-NZ"/>
        </w:rPr>
        <w:t>ogo</w:t>
      </w:r>
      <w:proofErr w:type="spellEnd"/>
      <w:r w:rsidR="00211589">
        <w:rPr>
          <w:lang w:val="mi-NZ"/>
        </w:rPr>
        <w:t xml:space="preserve"> </w:t>
      </w:r>
      <w:r w:rsidR="001A6A43">
        <w:rPr>
          <w:lang w:val="mi-NZ"/>
        </w:rPr>
        <w:t>on</w:t>
      </w:r>
      <w:r w:rsidR="00211589">
        <w:rPr>
          <w:lang w:val="mi-NZ"/>
        </w:rPr>
        <w:t xml:space="preserve"> the </w:t>
      </w:r>
      <w:proofErr w:type="spellStart"/>
      <w:r w:rsidR="00211589">
        <w:rPr>
          <w:lang w:val="mi-NZ"/>
        </w:rPr>
        <w:t>top</w:t>
      </w:r>
      <w:proofErr w:type="spellEnd"/>
      <w:r w:rsidR="00211589">
        <w:rPr>
          <w:lang w:val="mi-NZ"/>
        </w:rPr>
        <w:t xml:space="preserve"> </w:t>
      </w:r>
      <w:proofErr w:type="spellStart"/>
      <w:r w:rsidR="00211589">
        <w:rPr>
          <w:lang w:val="mi-NZ"/>
        </w:rPr>
        <w:t>of</w:t>
      </w:r>
      <w:proofErr w:type="spellEnd"/>
      <w:r w:rsidR="00211589">
        <w:rPr>
          <w:lang w:val="mi-NZ"/>
        </w:rPr>
        <w:t xml:space="preserve"> </w:t>
      </w:r>
      <w:r w:rsidR="001A6A43">
        <w:rPr>
          <w:lang w:val="mi-NZ"/>
        </w:rPr>
        <w:t xml:space="preserve">the </w:t>
      </w:r>
      <w:proofErr w:type="spellStart"/>
      <w:r w:rsidR="00211589">
        <w:rPr>
          <w:lang w:val="mi-NZ"/>
        </w:rPr>
        <w:t>page</w:t>
      </w:r>
      <w:proofErr w:type="spellEnd"/>
      <w:r w:rsidR="00211589">
        <w:rPr>
          <w:lang w:val="mi-NZ"/>
        </w:rPr>
        <w:t xml:space="preserve"> is </w:t>
      </w:r>
      <w:bookmarkStart w:id="3" w:name="_Hlk177983839"/>
      <w:bookmarkEnd w:id="2"/>
      <w:r w:rsidR="00F239A1">
        <w:t>Study Complaints | Ngā Amuamu Tauira</w:t>
      </w:r>
      <w:r w:rsidR="00B57574">
        <w:rPr>
          <w:lang w:val="mi-NZ"/>
        </w:rPr>
        <w:t>.</w:t>
      </w:r>
    </w:p>
    <w:bookmarkEnd w:id="3"/>
    <w:p w14:paraId="0E038B83" w14:textId="432505A1" w:rsidR="004205F0" w:rsidRPr="009852A2" w:rsidRDefault="004205F0" w:rsidP="00964AB2">
      <w:pPr>
        <w:rPr>
          <w:b/>
          <w:bCs/>
        </w:rPr>
        <w:sectPr w:rsidR="004205F0" w:rsidRPr="009852A2" w:rsidSect="00964AB2">
          <w:footerReference w:type="even" r:id="rId13"/>
          <w:footerReference w:type="default" r:id="rId14"/>
          <w:headerReference w:type="first" r:id="rId15"/>
          <w:pgSz w:w="11906" w:h="16838" w:code="9"/>
          <w:pgMar w:top="1440" w:right="1361" w:bottom="1440" w:left="1361" w:header="624" w:footer="624" w:gutter="0"/>
          <w:pgNumType w:start="1"/>
          <w:cols w:space="708"/>
          <w:titlePg/>
          <w:docGrid w:linePitch="653"/>
        </w:sectPr>
      </w:pPr>
    </w:p>
    <w:bookmarkEnd w:id="0"/>
    <w:p w14:paraId="2876CC81" w14:textId="1024EB03" w:rsidR="00B1509F" w:rsidRPr="00A21BC3" w:rsidRDefault="00B1509F" w:rsidP="00B1509F">
      <w:pPr>
        <w:pStyle w:val="Heading1"/>
        <w:rPr>
          <w:rStyle w:val="Emphasis"/>
        </w:rPr>
      </w:pPr>
      <w:r>
        <w:lastRenderedPageBreak/>
        <w:t xml:space="preserve">Welcome </w:t>
      </w:r>
      <w:r>
        <w:br/>
      </w:r>
      <w:r w:rsidRPr="001529BB">
        <w:rPr>
          <w:rStyle w:val="Heading2Char"/>
        </w:rPr>
        <w:t xml:space="preserve">Haere </w:t>
      </w:r>
      <w:proofErr w:type="spellStart"/>
      <w:proofErr w:type="gramStart"/>
      <w:r w:rsidRPr="001529BB">
        <w:rPr>
          <w:rStyle w:val="Heading2Char"/>
        </w:rPr>
        <w:t>mai</w:t>
      </w:r>
      <w:proofErr w:type="spellEnd"/>
      <w:proofErr w:type="gramEnd"/>
      <w:r>
        <w:t xml:space="preserve"> </w:t>
      </w:r>
    </w:p>
    <w:p w14:paraId="57F00152" w14:textId="2BA91204" w:rsidR="00980039" w:rsidRPr="00980039" w:rsidRDefault="00980039" w:rsidP="00980039">
      <w:proofErr w:type="spellStart"/>
      <w:r w:rsidRPr="00980039">
        <w:t>Tūngia</w:t>
      </w:r>
      <w:proofErr w:type="spellEnd"/>
      <w:r w:rsidRPr="00980039">
        <w:t xml:space="preserve"> te </w:t>
      </w:r>
      <w:proofErr w:type="spellStart"/>
      <w:r w:rsidRPr="00980039">
        <w:t>ururua</w:t>
      </w:r>
      <w:proofErr w:type="spellEnd"/>
      <w:r w:rsidRPr="00980039">
        <w:t xml:space="preserve"> kia </w:t>
      </w:r>
      <w:proofErr w:type="spellStart"/>
      <w:r w:rsidRPr="00980039">
        <w:t>tupu</w:t>
      </w:r>
      <w:proofErr w:type="spellEnd"/>
      <w:r w:rsidRPr="00980039">
        <w:t xml:space="preserve"> </w:t>
      </w:r>
      <w:proofErr w:type="spellStart"/>
      <w:r w:rsidRPr="00980039">
        <w:t>whakaritorito</w:t>
      </w:r>
      <w:proofErr w:type="spellEnd"/>
      <w:r w:rsidRPr="00980039">
        <w:t xml:space="preserve"> te </w:t>
      </w:r>
      <w:proofErr w:type="spellStart"/>
      <w:r w:rsidRPr="00980039">
        <w:t>tupu</w:t>
      </w:r>
      <w:proofErr w:type="spellEnd"/>
      <w:r w:rsidRPr="00980039">
        <w:t xml:space="preserve"> o te harakeke</w:t>
      </w:r>
      <w:r>
        <w:t>.</w:t>
      </w:r>
    </w:p>
    <w:p w14:paraId="709048D4" w14:textId="01C40492" w:rsidR="00B1509F" w:rsidRPr="006E4FBA" w:rsidRDefault="00B1509F" w:rsidP="00980039">
      <w:r>
        <w:t xml:space="preserve">Welcome to our first report for Study Complaints | Ngā Amuamu Tauira, the new Domestic Tertiary Student and International Student Contract Dispute Resolution Scheme which officially opened on 1 January 2024. While we have only been open for two quarters, we already have plenty of insights to share in this report. </w:t>
      </w:r>
    </w:p>
    <w:p w14:paraId="6A46D04B" w14:textId="77777777" w:rsidR="00B1509F" w:rsidRDefault="00B1509F" w:rsidP="00980039">
      <w:r w:rsidRPr="006E4FBA">
        <w:t xml:space="preserve">Fair Way previously provided iStudent Complaints for international students, so we had </w:t>
      </w:r>
      <w:r>
        <w:t>significant</w:t>
      </w:r>
      <w:r w:rsidRPr="006E4FBA">
        <w:t xml:space="preserve"> experience to draw upon when designing our new service. But we chose to take a fresh approach to bringing this service to life, not only in name but in every aspect of delivery from our systems and processes through to our website. The </w:t>
      </w:r>
      <w:proofErr w:type="spellStart"/>
      <w:r w:rsidRPr="006E4FBA">
        <w:t>whakataukī</w:t>
      </w:r>
      <w:proofErr w:type="spellEnd"/>
      <w:r w:rsidRPr="006E4FBA">
        <w:t xml:space="preserve"> above - </w:t>
      </w:r>
      <w:r w:rsidRPr="00980039">
        <w:rPr>
          <w:i/>
          <w:iCs/>
        </w:rPr>
        <w:t>clear away the undergrowth so the new shoots of the harakeke can spring up</w:t>
      </w:r>
      <w:r w:rsidRPr="006E4FBA">
        <w:t xml:space="preserve"> - speaks to new beginnings and reflects our approach here which allowed us to stay true to the intent of this scheme, to the best practice principles (user focused and accessible, </w:t>
      </w:r>
      <w:proofErr w:type="gramStart"/>
      <w:r w:rsidRPr="006E4FBA">
        <w:t>independent</w:t>
      </w:r>
      <w:proofErr w:type="gramEnd"/>
      <w:r w:rsidRPr="006E4FBA">
        <w:t xml:space="preserve"> and fair, efficient, effective, and accountable) and to the feedback shared with us by learners during this journey. </w:t>
      </w:r>
    </w:p>
    <w:p w14:paraId="39B1C103" w14:textId="77777777" w:rsidR="00B1509F" w:rsidRPr="00980039" w:rsidRDefault="00B1509F" w:rsidP="00980039">
      <w:pPr>
        <w:rPr>
          <w:lang w:val="en-NZ"/>
        </w:rPr>
      </w:pPr>
      <w:r w:rsidRPr="006E4FBA">
        <w:lastRenderedPageBreak/>
        <w:t xml:space="preserve">We decided to open a few weeks early to enable a transition between the existing schemes to the new combined service </w:t>
      </w:r>
      <w:r>
        <w:t xml:space="preserve">for the 9 enquiries and 5 claims that remained on hand, </w:t>
      </w:r>
      <w:r w:rsidRPr="006E4FBA">
        <w:t>and to support learners in raising issues before the summer holiday period. This approach paid off as we saw a higher than anticipated influx of calls during what is traditionally a quieter period over the summer holidays</w:t>
      </w:r>
      <w:r>
        <w:t xml:space="preserve">. </w:t>
      </w:r>
      <w:r w:rsidRPr="00980039">
        <w:rPr>
          <w:lang w:val="en-NZ"/>
        </w:rPr>
        <w:t xml:space="preserve">From 1 January, when our jurisdiction formally took effect, we saw an initial surge. While we received 107 new enquiries across the six-month period, 47% of these were made in the first two months alone. Our case load has remained steady since then. Our team take an early resolution approach where possible, even during our enquiry phase. Of the </w:t>
      </w:r>
      <w:r w:rsidRPr="00393B3B">
        <w:t>37 claims that</w:t>
      </w:r>
      <w:r>
        <w:t xml:space="preserve"> were accepted through our process, 70% were resolved through consensual processes. </w:t>
      </w:r>
    </w:p>
    <w:p w14:paraId="73465BEA" w14:textId="77777777" w:rsidR="00B1509F" w:rsidRDefault="00B1509F" w:rsidP="00980039">
      <w:r>
        <w:t xml:space="preserve">Reflecting on this journey, I would like to acknowledge the leadership of Richard Binner, GM Operations and Samantha de Coning, Head of Practice in shaping this service and the support of wider Fair Way team who enabled us to bring this service to life in a relatively short timeframe. Other key project members included Chris Pickering, Samantha Brennan and Solveig Bratland who shared their subject matter expertise and were hands-on in the design, </w:t>
      </w:r>
      <w:proofErr w:type="gramStart"/>
      <w:r>
        <w:t>development</w:t>
      </w:r>
      <w:proofErr w:type="gramEnd"/>
      <w:r>
        <w:t xml:space="preserve"> and delivery of Study Complaints | Ngā Amuamu Tauira. I would also like to </w:t>
      </w:r>
      <w:bookmarkStart w:id="4" w:name="_Int_oXBvzwpL"/>
      <w:r>
        <w:t>recognise</w:t>
      </w:r>
      <w:bookmarkEnd w:id="4"/>
      <w:r>
        <w:t xml:space="preserve"> our wonderful team of Resolution Coordinators, Resolution Facilitators and Resolution Practitioners who are the faces </w:t>
      </w:r>
      <w:r>
        <w:lastRenderedPageBreak/>
        <w:t xml:space="preserve">behind the delivery of this service. Our mahi makes a real difference for </w:t>
      </w:r>
      <w:proofErr w:type="spellStart"/>
      <w:r>
        <w:t>tauira</w:t>
      </w:r>
      <w:proofErr w:type="spellEnd"/>
      <w:r>
        <w:t xml:space="preserve"> as they navigate through their conflict, often with this being their first experience of having a dispute to work through. I share my heartfelt thanks with each of you.  </w:t>
      </w:r>
    </w:p>
    <w:p w14:paraId="75751542" w14:textId="520BB799" w:rsidR="00B1509F" w:rsidRPr="00980039" w:rsidRDefault="00B1509F" w:rsidP="00980039">
      <w:r>
        <w:t xml:space="preserve">I’m excited for this new chapter, as we begin the 2024/25 year and our first twelve months providing Study Complaints | Ngā Amuamu Tauira to domestic tertiary and international students. </w:t>
      </w:r>
    </w:p>
    <w:p w14:paraId="34CFC184" w14:textId="77777777" w:rsidR="00980039" w:rsidRDefault="00B1509F" w:rsidP="00980039">
      <w:pPr>
        <w:rPr>
          <w:lang w:val="en-US"/>
        </w:rPr>
      </w:pPr>
      <w:r w:rsidRPr="00B31FC1">
        <w:rPr>
          <w:rFonts w:eastAsia="Arial" w:cs="Arial"/>
          <w:lang w:val="en-US"/>
        </w:rPr>
        <w:t>N</w:t>
      </w:r>
      <w:r w:rsidRPr="008E2D6B">
        <w:rPr>
          <w:lang w:val="en-US"/>
        </w:rPr>
        <w:t xml:space="preserve">gā mihi </w:t>
      </w:r>
      <w:r>
        <w:rPr>
          <w:lang w:val="en-US"/>
        </w:rPr>
        <w:br/>
      </w:r>
      <w:r w:rsidRPr="00334379">
        <w:rPr>
          <w:lang w:val="en-US"/>
        </w:rPr>
        <w:t>Jeanie Robinson</w:t>
      </w:r>
    </w:p>
    <w:p w14:paraId="4E2F0EA9" w14:textId="3B94B1B9" w:rsidR="00020464" w:rsidRDefault="00B1509F" w:rsidP="00980039">
      <w:pPr>
        <w:rPr>
          <w:rFonts w:eastAsia="Arial"/>
          <w:lang w:val="en-US"/>
        </w:rPr>
      </w:pPr>
      <w:r w:rsidRPr="00B31FC1">
        <w:rPr>
          <w:rFonts w:eastAsia="Arial"/>
          <w:lang w:val="en-US"/>
        </w:rPr>
        <w:t xml:space="preserve">Operations Manager </w:t>
      </w:r>
      <w:r>
        <w:rPr>
          <w:rFonts w:eastAsia="Arial"/>
          <w:lang w:val="en-US"/>
        </w:rPr>
        <w:t>-</w:t>
      </w:r>
      <w:r w:rsidRPr="00B31FC1">
        <w:rPr>
          <w:rFonts w:eastAsia="Arial"/>
          <w:lang w:val="en-US"/>
        </w:rPr>
        <w:t xml:space="preserve"> Commercial Services at Fair</w:t>
      </w:r>
      <w:r>
        <w:rPr>
          <w:rFonts w:eastAsia="Arial"/>
          <w:lang w:val="en-US"/>
        </w:rPr>
        <w:t>w</w:t>
      </w:r>
      <w:r w:rsidRPr="00B31FC1">
        <w:rPr>
          <w:rFonts w:eastAsia="Arial"/>
          <w:lang w:val="en-US"/>
        </w:rPr>
        <w:t>ay Resolution Limited</w:t>
      </w:r>
      <w:r>
        <w:rPr>
          <w:rFonts w:eastAsia="Arial"/>
          <w:lang w:val="en-US"/>
        </w:rPr>
        <w:t xml:space="preserve"> (Fair Way)</w:t>
      </w:r>
      <w:r w:rsidRPr="00B31FC1">
        <w:rPr>
          <w:rFonts w:eastAsia="Arial"/>
          <w:lang w:val="en-US"/>
        </w:rPr>
        <w:t xml:space="preserve">. As part of </w:t>
      </w:r>
      <w:r>
        <w:rPr>
          <w:rFonts w:eastAsia="Arial"/>
          <w:lang w:val="en-US"/>
        </w:rPr>
        <w:t>her</w:t>
      </w:r>
      <w:r w:rsidRPr="00B31FC1">
        <w:rPr>
          <w:rFonts w:eastAsia="Arial"/>
          <w:lang w:val="en-US"/>
        </w:rPr>
        <w:t xml:space="preserve"> role, Jeani</w:t>
      </w:r>
      <w:r>
        <w:rPr>
          <w:rFonts w:eastAsia="Arial"/>
          <w:lang w:val="en-US"/>
        </w:rPr>
        <w:t>e is responsible for Study Complaints | Ngā Amuamu Tauira</w:t>
      </w:r>
      <w:r w:rsidRPr="00B31FC1">
        <w:rPr>
          <w:rFonts w:eastAsia="Arial"/>
          <w:lang w:val="en-US"/>
        </w:rPr>
        <w:t>.</w:t>
      </w:r>
    </w:p>
    <w:p w14:paraId="1A1E7426" w14:textId="77777777" w:rsidR="00020464" w:rsidRDefault="00020464" w:rsidP="00980039">
      <w:pPr>
        <w:rPr>
          <w:rFonts w:eastAsia="Arial"/>
          <w:lang w:val="en-US"/>
        </w:rPr>
      </w:pPr>
    </w:p>
    <w:p w14:paraId="3507DBC7" w14:textId="77777777" w:rsidR="008F2596" w:rsidRDefault="008F2596" w:rsidP="008F2596">
      <w:pPr>
        <w:pStyle w:val="Heading2"/>
      </w:pPr>
      <w:bookmarkStart w:id="5" w:name="_Toc177978086"/>
      <w:r>
        <w:t>About us</w:t>
      </w:r>
      <w:bookmarkEnd w:id="5"/>
    </w:p>
    <w:p w14:paraId="09872029" w14:textId="77777777" w:rsidR="008F2596" w:rsidRPr="00724DF5" w:rsidRDefault="008F2596" w:rsidP="008F2596">
      <w:pPr>
        <w:rPr>
          <w:lang w:eastAsia="en-NZ"/>
        </w:rPr>
      </w:pPr>
      <w:r>
        <w:t>Study Complaints | Ngā Amuamu Tauira</w:t>
      </w:r>
      <w:r w:rsidRPr="00724DF5">
        <w:rPr>
          <w:lang w:eastAsia="en-NZ"/>
        </w:rPr>
        <w:t xml:space="preserve"> </w:t>
      </w:r>
      <w:r>
        <w:rPr>
          <w:lang w:eastAsia="en-NZ"/>
        </w:rPr>
        <w:t xml:space="preserve">is </w:t>
      </w:r>
      <w:r w:rsidRPr="00724DF5">
        <w:rPr>
          <w:lang w:eastAsia="en-NZ"/>
        </w:rPr>
        <w:t>a free and independent dispute resolution service.</w:t>
      </w:r>
    </w:p>
    <w:p w14:paraId="4028C34E" w14:textId="743E4A65" w:rsidR="00AB6D26" w:rsidRDefault="008F2596" w:rsidP="00020464">
      <w:pPr>
        <w:rPr>
          <w:lang w:eastAsia="en-NZ"/>
        </w:rPr>
      </w:pPr>
      <w:r w:rsidRPr="00724DF5">
        <w:rPr>
          <w:lang w:eastAsia="en-NZ"/>
        </w:rPr>
        <w:t>If you are an international student or a domestic tertiary learner and you have an unresolved complaint about a New Zealand education provider, we can help.</w:t>
      </w:r>
      <w:bookmarkStart w:id="6" w:name="_Toc174442429"/>
      <w:bookmarkStart w:id="7" w:name="_Toc174454850"/>
      <w:bookmarkStart w:id="8" w:name="_Toc177978087"/>
    </w:p>
    <w:p w14:paraId="5DB92A44" w14:textId="17FF81F1" w:rsidR="008F2596" w:rsidRPr="00184182" w:rsidRDefault="008F2596" w:rsidP="008F2596">
      <w:pPr>
        <w:pStyle w:val="Heading3"/>
      </w:pPr>
      <w:r w:rsidRPr="00184182">
        <w:t>What we do</w:t>
      </w:r>
      <w:bookmarkEnd w:id="6"/>
      <w:bookmarkEnd w:id="7"/>
      <w:bookmarkEnd w:id="8"/>
    </w:p>
    <w:p w14:paraId="2397669F" w14:textId="77777777" w:rsidR="008F2596" w:rsidRPr="00724DF5" w:rsidRDefault="008F2596" w:rsidP="008F2596">
      <w:pPr>
        <w:rPr>
          <w:lang w:eastAsia="en-NZ"/>
        </w:rPr>
      </w:pPr>
      <w:r w:rsidRPr="00724DF5">
        <w:rPr>
          <w:lang w:eastAsia="en-NZ"/>
        </w:rPr>
        <w:t>We help with:</w:t>
      </w:r>
    </w:p>
    <w:p w14:paraId="0248952B" w14:textId="77777777" w:rsidR="008F2596" w:rsidRPr="00724DF5" w:rsidRDefault="008F2596" w:rsidP="008F2596">
      <w:pPr>
        <w:pStyle w:val="ListParagraph"/>
        <w:numPr>
          <w:ilvl w:val="0"/>
          <w:numId w:val="33"/>
        </w:numPr>
      </w:pPr>
      <w:r w:rsidRPr="008F2596">
        <w:rPr>
          <w:b/>
          <w:bCs/>
        </w:rPr>
        <w:lastRenderedPageBreak/>
        <w:t>Financial matters</w:t>
      </w:r>
      <w:r w:rsidRPr="00724DF5">
        <w:t> – involve money, for example refunds</w:t>
      </w:r>
    </w:p>
    <w:p w14:paraId="358F36F6" w14:textId="77777777" w:rsidR="008F2596" w:rsidRPr="00724DF5" w:rsidRDefault="008F2596" w:rsidP="008F2596">
      <w:pPr>
        <w:pStyle w:val="ListParagraph"/>
        <w:numPr>
          <w:ilvl w:val="0"/>
          <w:numId w:val="33"/>
        </w:numPr>
      </w:pPr>
      <w:r w:rsidRPr="008F2596">
        <w:rPr>
          <w:b/>
          <w:bCs/>
        </w:rPr>
        <w:t>Contractual matters</w:t>
      </w:r>
      <w:r w:rsidRPr="00724DF5">
        <w:t> – involve agreements, for example contracts to study</w:t>
      </w:r>
    </w:p>
    <w:p w14:paraId="702A9497" w14:textId="69165E9F" w:rsidR="008F2596" w:rsidRPr="00020464" w:rsidRDefault="008F2596" w:rsidP="00020464">
      <w:pPr>
        <w:pStyle w:val="ListParagraph"/>
        <w:numPr>
          <w:ilvl w:val="0"/>
          <w:numId w:val="33"/>
        </w:numPr>
      </w:pPr>
      <w:r w:rsidRPr="008F2596">
        <w:rPr>
          <w:b/>
          <w:bCs/>
        </w:rPr>
        <w:t>Redress claims </w:t>
      </w:r>
      <w:r w:rsidRPr="00724DF5">
        <w:t>- involve requests for money or actions to set things right after a</w:t>
      </w:r>
      <w:r>
        <w:t xml:space="preserve"> New Zealand Qualifications Authority</w:t>
      </w:r>
      <w:r w:rsidRPr="00724DF5">
        <w:t xml:space="preserve"> </w:t>
      </w:r>
      <w:r>
        <w:t>(</w:t>
      </w:r>
      <w:r w:rsidRPr="00724DF5">
        <w:t>NZQA</w:t>
      </w:r>
      <w:r>
        <w:t>)</w:t>
      </w:r>
      <w:r w:rsidRPr="00724DF5">
        <w:t xml:space="preserve"> investigation finds that there has been a breach of the Pastoral Code.</w:t>
      </w:r>
    </w:p>
    <w:p w14:paraId="2C93516E" w14:textId="77777777" w:rsidR="008F2596" w:rsidRPr="00184182" w:rsidRDefault="008F2596" w:rsidP="008F2596">
      <w:pPr>
        <w:pStyle w:val="Heading3"/>
      </w:pPr>
      <w:bookmarkStart w:id="9" w:name="_Toc174442430"/>
      <w:bookmarkStart w:id="10" w:name="_Toc174454851"/>
      <w:bookmarkStart w:id="11" w:name="_Toc177978088"/>
      <w:r w:rsidRPr="00184182">
        <w:t>How do I start?</w:t>
      </w:r>
      <w:bookmarkEnd w:id="9"/>
      <w:bookmarkEnd w:id="10"/>
      <w:bookmarkEnd w:id="11"/>
    </w:p>
    <w:p w14:paraId="2AA7A415" w14:textId="77777777" w:rsidR="008F2596" w:rsidRPr="00710C42" w:rsidRDefault="008F2596" w:rsidP="00463ECD">
      <w:r w:rsidRPr="00710C42">
        <w:t>You can contact us by:</w:t>
      </w:r>
    </w:p>
    <w:p w14:paraId="7C4E792A" w14:textId="77777777" w:rsidR="008F2596" w:rsidRPr="00710C42" w:rsidRDefault="008F2596" w:rsidP="00463ECD">
      <w:pPr>
        <w:pStyle w:val="ListParagraph"/>
        <w:numPr>
          <w:ilvl w:val="0"/>
          <w:numId w:val="34"/>
        </w:numPr>
      </w:pPr>
      <w:r w:rsidRPr="00710C42">
        <w:t>Free phone </w:t>
      </w:r>
      <w:hyperlink r:id="rId16" w:history="1">
        <w:r w:rsidRPr="00463ECD">
          <w:rPr>
            <w:rStyle w:val="Hyperlink"/>
            <w:color w:val="404040"/>
          </w:rPr>
          <w:t>0800 00 66 75</w:t>
        </w:r>
      </w:hyperlink>
    </w:p>
    <w:p w14:paraId="698B41A8" w14:textId="77777777" w:rsidR="008F2596" w:rsidRPr="00710C42" w:rsidRDefault="005F3015" w:rsidP="00463ECD">
      <w:pPr>
        <w:pStyle w:val="ListParagraph"/>
        <w:numPr>
          <w:ilvl w:val="0"/>
          <w:numId w:val="34"/>
        </w:numPr>
      </w:pPr>
      <w:hyperlink r:id="rId17" w:history="1">
        <w:r w:rsidR="008F2596" w:rsidRPr="00463ECD">
          <w:rPr>
            <w:rStyle w:val="Hyperlink"/>
            <w:color w:val="404040"/>
          </w:rPr>
          <w:t>help@studycomplaints.org.nz</w:t>
        </w:r>
      </w:hyperlink>
    </w:p>
    <w:p w14:paraId="4D34C5A5" w14:textId="350343A0" w:rsidR="008F2596" w:rsidRDefault="008F2596" w:rsidP="00020464">
      <w:pPr>
        <w:pStyle w:val="ListParagraph"/>
        <w:numPr>
          <w:ilvl w:val="0"/>
          <w:numId w:val="34"/>
        </w:numPr>
      </w:pPr>
      <w:r w:rsidRPr="00710C42">
        <w:t>Use our</w:t>
      </w:r>
      <w:r>
        <w:t xml:space="preserve"> </w:t>
      </w:r>
      <w:hyperlink r:id="rId18" w:history="1">
        <w:r w:rsidRPr="000D6FF3">
          <w:rPr>
            <w:rStyle w:val="Hyperlink"/>
          </w:rPr>
          <w:t>online </w:t>
        </w:r>
        <w:hyperlink r:id="rId19" w:history="1">
          <w:r w:rsidRPr="000D6FF3">
            <w:rPr>
              <w:rStyle w:val="Hyperlink"/>
            </w:rPr>
            <w:t>form</w:t>
          </w:r>
        </w:hyperlink>
      </w:hyperlink>
    </w:p>
    <w:p w14:paraId="7C8F1B09" w14:textId="77777777" w:rsidR="008F2596" w:rsidRDefault="008F2596" w:rsidP="008F2596">
      <w:pPr>
        <w:pStyle w:val="Heading3"/>
      </w:pPr>
      <w:bookmarkStart w:id="12" w:name="_Toc174442431"/>
      <w:bookmarkStart w:id="13" w:name="_Toc174454852"/>
      <w:bookmarkStart w:id="14" w:name="_Toc177978089"/>
      <w:r>
        <w:t>Our background</w:t>
      </w:r>
      <w:bookmarkEnd w:id="12"/>
      <w:bookmarkEnd w:id="13"/>
      <w:bookmarkEnd w:id="14"/>
    </w:p>
    <w:p w14:paraId="190D2F25" w14:textId="77777777" w:rsidR="008F2596" w:rsidRDefault="008F2596" w:rsidP="00463ECD">
      <w:r>
        <w:t xml:space="preserve">Study Complaints | Ngā Amuamu Tauira is provided by Fair Way – kia tau (Fair Way), an </w:t>
      </w:r>
      <w:bookmarkStart w:id="15" w:name="_Int_QFtuoF0J"/>
      <w:r>
        <w:t>organisation</w:t>
      </w:r>
      <w:bookmarkEnd w:id="15"/>
      <w:r>
        <w:t xml:space="preserve"> that </w:t>
      </w:r>
      <w:bookmarkStart w:id="16" w:name="_Int_V9wWxPhC"/>
      <w:r>
        <w:t>specialises</w:t>
      </w:r>
      <w:bookmarkEnd w:id="16"/>
      <w:r>
        <w:t xml:space="preserve"> in dispute resolution. Fair Way’s team of expert Resolution Coordinators, Resolution Facilitators and Resolution Practitioners assist students and their education providers every step of the way.</w:t>
      </w:r>
    </w:p>
    <w:p w14:paraId="29D6501F" w14:textId="77777777" w:rsidR="008F2596" w:rsidRDefault="008F2596" w:rsidP="00463ECD">
      <w:r>
        <w:t>Between 2016 and 2023, Fair Way provided iStudent Complaints, a dispute resolution scheme for international students.</w:t>
      </w:r>
    </w:p>
    <w:p w14:paraId="26EAB63F" w14:textId="690E3B7F" w:rsidR="005F08E3" w:rsidRDefault="008F2596" w:rsidP="00463ECD">
      <w:r>
        <w:lastRenderedPageBreak/>
        <w:t>In 2023, the Minister of Education appointed Fair Way as the operator of the new combined Domestic Tertiary Student and International Student Contract Dispute Resolution Scheme, established by the Education and Training 2020 Act. Under the name Study Complaints | Ngā Amuamu Tauira, Fair Way provides this new combined service, following the Education (Domestic Tertiary Student and International Student Contract Dispute Resolution Scheme) Rules 2023.</w:t>
      </w:r>
    </w:p>
    <w:p w14:paraId="6E23E27B" w14:textId="77777777" w:rsidR="00020464" w:rsidRDefault="00020464" w:rsidP="00463ECD"/>
    <w:p w14:paraId="3BBC63CD" w14:textId="77777777" w:rsidR="005F08E3" w:rsidRDefault="005F08E3" w:rsidP="005F08E3">
      <w:pPr>
        <w:pStyle w:val="Heading1"/>
      </w:pPr>
      <w:bookmarkStart w:id="17" w:name="_Toc177978091"/>
      <w:r w:rsidRPr="008740ED">
        <w:t xml:space="preserve">2024 </w:t>
      </w:r>
      <w:r>
        <w:t>in</w:t>
      </w:r>
      <w:r w:rsidRPr="008740ED">
        <w:t xml:space="preserve"> </w:t>
      </w:r>
      <w:r>
        <w:t>review</w:t>
      </w:r>
    </w:p>
    <w:p w14:paraId="454D8F15" w14:textId="77777777" w:rsidR="005F08E3" w:rsidRDefault="005F08E3" w:rsidP="005F08E3">
      <w:pPr>
        <w:pStyle w:val="Heading2"/>
      </w:pPr>
      <w:r>
        <w:t>How we helped</w:t>
      </w:r>
      <w:bookmarkEnd w:id="17"/>
    </w:p>
    <w:p w14:paraId="4B76E9C7" w14:textId="77777777" w:rsidR="005F08E3" w:rsidRPr="00841FB1" w:rsidRDefault="005F08E3" w:rsidP="005F08E3">
      <w:r>
        <w:t xml:space="preserve">Our process is designed to empower students and education providers to resolve matters early and through consensual means where possible. Our aim is to meet the needs of learners studying in Aotearoa, ensuring they have a voice in the process and their mana, identity and wellbeing is </w:t>
      </w:r>
      <w:bookmarkStart w:id="18" w:name="_Int_5ylxk1iF"/>
      <w:r>
        <w:t>prioritised</w:t>
      </w:r>
      <w:bookmarkEnd w:id="18"/>
      <w:r>
        <w:t>. If a student and their education provider are unable to reach an agreed outcome, Study Complaints | Ngā Amuamu Tauira can provide finality through adjudication where a binding decision is issued.</w:t>
      </w:r>
    </w:p>
    <w:p w14:paraId="2EDB89C7" w14:textId="4DC2A082" w:rsidR="005F08E3" w:rsidRDefault="005F08E3" w:rsidP="00020464">
      <w:r w:rsidRPr="00841FB1">
        <w:t>Here is an overview of how we help</w:t>
      </w:r>
      <w:r>
        <w:t xml:space="preserve">ed </w:t>
      </w:r>
      <w:proofErr w:type="spellStart"/>
      <w:r>
        <w:t>tauira</w:t>
      </w:r>
      <w:proofErr w:type="spellEnd"/>
      <w:r>
        <w:t xml:space="preserve"> from 1 January to 30 June 2024</w:t>
      </w:r>
      <w:r w:rsidRPr="00841FB1">
        <w:t>:</w:t>
      </w:r>
    </w:p>
    <w:p w14:paraId="3741606D" w14:textId="77777777" w:rsidR="005F08E3" w:rsidRDefault="005F08E3" w:rsidP="005F08E3">
      <w:pPr>
        <w:pStyle w:val="Heading3"/>
      </w:pPr>
      <w:r w:rsidRPr="00ED2857">
        <w:lastRenderedPageBreak/>
        <w:t>1. Get started</w:t>
      </w:r>
    </w:p>
    <w:p w14:paraId="621CF3DC" w14:textId="77777777" w:rsidR="005F08E3" w:rsidRPr="006A0A75" w:rsidRDefault="005F08E3" w:rsidP="006A0A75">
      <w:pPr>
        <w:rPr>
          <w:i/>
          <w:iCs/>
        </w:rPr>
      </w:pPr>
      <w:r w:rsidRPr="006A0A75">
        <w:rPr>
          <w:i/>
          <w:iCs/>
        </w:rPr>
        <w:t>We find out more about you and arrange any support you may need.</w:t>
      </w:r>
    </w:p>
    <w:p w14:paraId="0BC43CF4" w14:textId="77777777" w:rsidR="005F08E3" w:rsidRPr="00540D66" w:rsidRDefault="005F08E3" w:rsidP="006A0A75">
      <w:pPr>
        <w:pStyle w:val="ListParagraph"/>
        <w:numPr>
          <w:ilvl w:val="0"/>
          <w:numId w:val="35"/>
        </w:numPr>
      </w:pPr>
      <w:r w:rsidRPr="00540D66">
        <w:t>We received</w:t>
      </w:r>
      <w:r w:rsidRPr="006A0A75">
        <w:rPr>
          <w:bCs/>
        </w:rPr>
        <w:t xml:space="preserve"> 1</w:t>
      </w:r>
      <w:r>
        <w:t>16</w:t>
      </w:r>
      <w:r w:rsidRPr="006A0A75">
        <w:rPr>
          <w:bCs/>
        </w:rPr>
        <w:t xml:space="preserve"> enquiries</w:t>
      </w:r>
    </w:p>
    <w:p w14:paraId="0263240D" w14:textId="77777777" w:rsidR="005F08E3" w:rsidRPr="00EF3711" w:rsidRDefault="005F08E3" w:rsidP="006A0A75">
      <w:pPr>
        <w:pStyle w:val="ListParagraph"/>
        <w:numPr>
          <w:ilvl w:val="0"/>
          <w:numId w:val="35"/>
        </w:numPr>
      </w:pPr>
      <w:r w:rsidRPr="006A0A75">
        <w:rPr>
          <w:bCs/>
        </w:rPr>
        <w:t>10</w:t>
      </w:r>
      <w:r w:rsidRPr="00EF3711">
        <w:t xml:space="preserve"> students and providers resolved issues early </w:t>
      </w:r>
    </w:p>
    <w:p w14:paraId="306ABE2C" w14:textId="77777777" w:rsidR="005F08E3" w:rsidRDefault="005F08E3" w:rsidP="006A0A75">
      <w:pPr>
        <w:pStyle w:val="ListParagraph"/>
        <w:numPr>
          <w:ilvl w:val="0"/>
          <w:numId w:val="35"/>
        </w:numPr>
      </w:pPr>
      <w:r w:rsidRPr="006A0A75">
        <w:rPr>
          <w:bCs/>
        </w:rPr>
        <w:t>37</w:t>
      </w:r>
      <w:r w:rsidRPr="00EF3711">
        <w:t xml:space="preserve"> were accepted as claims</w:t>
      </w:r>
    </w:p>
    <w:p w14:paraId="0A0E615A" w14:textId="77777777" w:rsidR="005F08E3" w:rsidRDefault="005F08E3" w:rsidP="006A0A75">
      <w:pPr>
        <w:pStyle w:val="ListParagraph"/>
        <w:numPr>
          <w:ilvl w:val="1"/>
          <w:numId w:val="35"/>
        </w:numPr>
      </w:pPr>
      <w:r w:rsidRPr="00B03FB0">
        <w:t>30</w:t>
      </w:r>
      <w:r w:rsidRPr="006A0A75">
        <w:rPr>
          <w:bCs/>
        </w:rPr>
        <w:t xml:space="preserve"> </w:t>
      </w:r>
      <w:r w:rsidRPr="00540D66">
        <w:t>claims were resolved or closed in steps 2 - 4</w:t>
      </w:r>
    </w:p>
    <w:p w14:paraId="64B9691F" w14:textId="77777777" w:rsidR="005F08E3" w:rsidRDefault="005F08E3" w:rsidP="006A0A75">
      <w:pPr>
        <w:pStyle w:val="ListParagraph"/>
        <w:numPr>
          <w:ilvl w:val="0"/>
          <w:numId w:val="35"/>
        </w:numPr>
      </w:pPr>
      <w:r w:rsidRPr="006A0A75">
        <w:rPr>
          <w:bCs/>
        </w:rPr>
        <w:t>69</w:t>
      </w:r>
      <w:r w:rsidRPr="00EF3711">
        <w:t xml:space="preserve"> were</w:t>
      </w:r>
      <w:r>
        <w:t xml:space="preserve"> </w:t>
      </w:r>
      <w:r w:rsidRPr="00EF3711">
        <w:t>declined, referred or unrelated enquiries</w:t>
      </w:r>
    </w:p>
    <w:p w14:paraId="5DFE6A53" w14:textId="6BD770C0" w:rsidR="005F08E3" w:rsidRPr="00020464" w:rsidRDefault="005F08E3" w:rsidP="00020464">
      <w:pPr>
        <w:pStyle w:val="ListParagraph"/>
        <w:numPr>
          <w:ilvl w:val="0"/>
          <w:numId w:val="35"/>
        </w:numPr>
      </w:pPr>
      <w:r w:rsidRPr="00B03FB0">
        <w:t>30</w:t>
      </w:r>
      <w:r w:rsidRPr="006A0A75">
        <w:rPr>
          <w:bCs/>
        </w:rPr>
        <w:t xml:space="preserve"> </w:t>
      </w:r>
      <w:r w:rsidRPr="00540D66">
        <w:t>claims were resolved or closed in steps 2 - 4</w:t>
      </w:r>
    </w:p>
    <w:p w14:paraId="0441D284" w14:textId="77777777" w:rsidR="005F08E3" w:rsidRPr="00DC1187" w:rsidRDefault="005F08E3" w:rsidP="005F08E3">
      <w:pPr>
        <w:pStyle w:val="Heading3"/>
      </w:pPr>
      <w:r w:rsidRPr="00DC1187">
        <w:t>2. Facilitation &amp; negotiation</w:t>
      </w:r>
    </w:p>
    <w:p w14:paraId="6C35B5B1" w14:textId="77777777" w:rsidR="005F08E3" w:rsidRPr="00743248" w:rsidRDefault="005F08E3" w:rsidP="00743248">
      <w:pPr>
        <w:rPr>
          <w:i/>
          <w:iCs/>
        </w:rPr>
      </w:pPr>
      <w:r w:rsidRPr="00743248">
        <w:rPr>
          <w:i/>
          <w:iCs/>
        </w:rPr>
        <w:t>We let your education provider know and get you talking.</w:t>
      </w:r>
    </w:p>
    <w:p w14:paraId="638839CA" w14:textId="77777777" w:rsidR="005F08E3" w:rsidRPr="00DC1187" w:rsidRDefault="005F08E3" w:rsidP="00743248">
      <w:pPr>
        <w:pStyle w:val="ListParagraph"/>
        <w:numPr>
          <w:ilvl w:val="0"/>
          <w:numId w:val="36"/>
        </w:numPr>
      </w:pPr>
      <w:r w:rsidRPr="00743248">
        <w:rPr>
          <w:b/>
          <w:bCs/>
        </w:rPr>
        <w:t>47%</w:t>
      </w:r>
      <w:r w:rsidRPr="00DC1187">
        <w:t xml:space="preserve"> resolved in our 2</w:t>
      </w:r>
      <w:r w:rsidRPr="00743248">
        <w:rPr>
          <w:vertAlign w:val="superscript"/>
        </w:rPr>
        <w:t>nd</w:t>
      </w:r>
      <w:r w:rsidRPr="00DC1187">
        <w:t xml:space="preserve"> phase</w:t>
      </w:r>
    </w:p>
    <w:p w14:paraId="22883C2B" w14:textId="52E61E43" w:rsidR="005F08E3" w:rsidRPr="00020464" w:rsidRDefault="005F08E3" w:rsidP="00020464">
      <w:pPr>
        <w:pStyle w:val="ListParagraph"/>
        <w:numPr>
          <w:ilvl w:val="0"/>
          <w:numId w:val="36"/>
        </w:numPr>
        <w:rPr>
          <w:b/>
          <w:bCs/>
        </w:rPr>
      </w:pPr>
      <w:r w:rsidRPr="00743248">
        <w:rPr>
          <w:b/>
        </w:rPr>
        <w:t>14 claims</w:t>
      </w:r>
      <w:r w:rsidRPr="00A76E94">
        <w:t xml:space="preserve"> </w:t>
      </w:r>
      <w:r>
        <w:t>were resolved</w:t>
      </w:r>
      <w:r w:rsidRPr="00A76E94">
        <w:t xml:space="preserve"> </w:t>
      </w:r>
      <w:r>
        <w:t>through facilitation and negotiation</w:t>
      </w:r>
    </w:p>
    <w:p w14:paraId="5F791429" w14:textId="77777777" w:rsidR="005F08E3" w:rsidRPr="00DC1187" w:rsidRDefault="005F08E3" w:rsidP="005F08E3">
      <w:pPr>
        <w:pStyle w:val="Heading3"/>
      </w:pPr>
      <w:r w:rsidRPr="00DC1187">
        <w:t>3. Mediation</w:t>
      </w:r>
    </w:p>
    <w:p w14:paraId="4307613B" w14:textId="77777777" w:rsidR="005F08E3" w:rsidRPr="00743248" w:rsidRDefault="005F08E3" w:rsidP="00743248">
      <w:pPr>
        <w:rPr>
          <w:i/>
          <w:iCs/>
        </w:rPr>
      </w:pPr>
      <w:r w:rsidRPr="00743248">
        <w:rPr>
          <w:i/>
          <w:iCs/>
        </w:rPr>
        <w:t>Collaborate and reach an agreement together at mediation.</w:t>
      </w:r>
    </w:p>
    <w:p w14:paraId="0D29E356" w14:textId="77777777" w:rsidR="005F08E3" w:rsidRPr="00DC1187" w:rsidRDefault="005F08E3" w:rsidP="00743248">
      <w:pPr>
        <w:pStyle w:val="ListParagraph"/>
        <w:numPr>
          <w:ilvl w:val="0"/>
          <w:numId w:val="37"/>
        </w:numPr>
      </w:pPr>
      <w:r w:rsidRPr="00743248">
        <w:rPr>
          <w:b/>
        </w:rPr>
        <w:t>23</w:t>
      </w:r>
      <w:r w:rsidRPr="00743248">
        <w:rPr>
          <w:b/>
          <w:bCs/>
        </w:rPr>
        <w:t xml:space="preserve">% </w:t>
      </w:r>
      <w:r w:rsidRPr="00DC1187">
        <w:t>resolved at mediation</w:t>
      </w:r>
    </w:p>
    <w:p w14:paraId="1B0317FC" w14:textId="77777777" w:rsidR="005F08E3" w:rsidRPr="00A76E94" w:rsidRDefault="005F08E3" w:rsidP="00743248">
      <w:pPr>
        <w:pStyle w:val="ListParagraph"/>
        <w:numPr>
          <w:ilvl w:val="0"/>
          <w:numId w:val="37"/>
        </w:numPr>
      </w:pPr>
      <w:r w:rsidRPr="00743248">
        <w:rPr>
          <w:b/>
          <w:bCs/>
        </w:rPr>
        <w:t xml:space="preserve">7 claims </w:t>
      </w:r>
      <w:r w:rsidRPr="00A76E94">
        <w:t>reached an agreement</w:t>
      </w:r>
      <w:r>
        <w:t xml:space="preserve"> at mediation</w:t>
      </w:r>
      <w:r w:rsidRPr="00A76E94">
        <w:t xml:space="preserve"> </w:t>
      </w:r>
    </w:p>
    <w:p w14:paraId="60BBEBCC" w14:textId="77777777" w:rsidR="005F08E3" w:rsidRDefault="005F08E3" w:rsidP="00743248">
      <w:pPr>
        <w:pStyle w:val="ListParagraph"/>
        <w:numPr>
          <w:ilvl w:val="1"/>
          <w:numId w:val="37"/>
        </w:numPr>
      </w:pPr>
      <w:r>
        <w:t>67% resolved all matters</w:t>
      </w:r>
    </w:p>
    <w:p w14:paraId="72732BF8" w14:textId="1C9823EA" w:rsidR="005F08E3" w:rsidRPr="00DC1187" w:rsidRDefault="005F08E3" w:rsidP="00020464">
      <w:pPr>
        <w:pStyle w:val="ListParagraph"/>
        <w:numPr>
          <w:ilvl w:val="1"/>
          <w:numId w:val="37"/>
        </w:numPr>
      </w:pPr>
      <w:r>
        <w:lastRenderedPageBreak/>
        <w:t>33% resolved some matters</w:t>
      </w:r>
    </w:p>
    <w:p w14:paraId="476ACB78" w14:textId="77777777" w:rsidR="005F08E3" w:rsidRPr="00DC1187" w:rsidRDefault="005F08E3" w:rsidP="005F08E3">
      <w:pPr>
        <w:pStyle w:val="Heading3"/>
      </w:pPr>
      <w:r w:rsidRPr="00DC1187">
        <w:t>4. Adjudication</w:t>
      </w:r>
    </w:p>
    <w:p w14:paraId="670C9687" w14:textId="77777777" w:rsidR="005F08E3" w:rsidRPr="00EE143D" w:rsidRDefault="005F08E3" w:rsidP="00EE143D">
      <w:pPr>
        <w:rPr>
          <w:i/>
          <w:iCs/>
        </w:rPr>
      </w:pPr>
      <w:r w:rsidRPr="00EE143D">
        <w:rPr>
          <w:i/>
          <w:iCs/>
        </w:rPr>
        <w:t xml:space="preserve">We consider the dispute and </w:t>
      </w:r>
      <w:proofErr w:type="gramStart"/>
      <w:r w:rsidRPr="00EE143D">
        <w:rPr>
          <w:i/>
          <w:iCs/>
        </w:rPr>
        <w:t>make a decision</w:t>
      </w:r>
      <w:proofErr w:type="gramEnd"/>
      <w:r w:rsidRPr="00EE143D">
        <w:rPr>
          <w:i/>
          <w:iCs/>
        </w:rPr>
        <w:t xml:space="preserve"> during adjudication.</w:t>
      </w:r>
    </w:p>
    <w:p w14:paraId="68F7B45F" w14:textId="77777777" w:rsidR="005F08E3" w:rsidRPr="00A9133E" w:rsidRDefault="005F08E3" w:rsidP="00A9133E">
      <w:pPr>
        <w:pStyle w:val="ListParagraph"/>
        <w:numPr>
          <w:ilvl w:val="0"/>
          <w:numId w:val="38"/>
        </w:numPr>
        <w:rPr>
          <w:b/>
          <w:bCs/>
        </w:rPr>
      </w:pPr>
      <w:r w:rsidRPr="00A9133E">
        <w:rPr>
          <w:b/>
          <w:bCs/>
        </w:rPr>
        <w:t xml:space="preserve">27% </w:t>
      </w:r>
      <w:r w:rsidRPr="00DC1187">
        <w:t>needed a decision made</w:t>
      </w:r>
    </w:p>
    <w:p w14:paraId="01CF9FF8" w14:textId="77777777" w:rsidR="005F08E3" w:rsidRPr="00A9133E" w:rsidRDefault="005F08E3" w:rsidP="00A9133E">
      <w:pPr>
        <w:pStyle w:val="ListParagraph"/>
        <w:numPr>
          <w:ilvl w:val="0"/>
          <w:numId w:val="38"/>
        </w:numPr>
        <w:rPr>
          <w:b/>
          <w:bCs/>
        </w:rPr>
      </w:pPr>
      <w:r w:rsidRPr="00A9133E">
        <w:rPr>
          <w:b/>
          <w:bCs/>
        </w:rPr>
        <w:t>8 claims</w:t>
      </w:r>
      <w:r w:rsidRPr="00A76E94">
        <w:t xml:space="preserve"> were adjudicated</w:t>
      </w:r>
      <w:r w:rsidRPr="00A9133E">
        <w:rPr>
          <w:b/>
          <w:bCs/>
        </w:rPr>
        <w:t xml:space="preserve"> </w:t>
      </w:r>
    </w:p>
    <w:p w14:paraId="15389F73" w14:textId="77777777" w:rsidR="005F08E3" w:rsidRDefault="005F08E3" w:rsidP="00A9133E">
      <w:pPr>
        <w:pStyle w:val="ListParagraph"/>
        <w:numPr>
          <w:ilvl w:val="1"/>
          <w:numId w:val="38"/>
        </w:numPr>
      </w:pPr>
      <w:r>
        <w:t>1 was upheld</w:t>
      </w:r>
    </w:p>
    <w:p w14:paraId="3849B4A7" w14:textId="77777777" w:rsidR="005F08E3" w:rsidRDefault="005F08E3" w:rsidP="00A9133E">
      <w:pPr>
        <w:pStyle w:val="ListParagraph"/>
        <w:numPr>
          <w:ilvl w:val="1"/>
          <w:numId w:val="38"/>
        </w:numPr>
      </w:pPr>
      <w:r>
        <w:t xml:space="preserve">0 were partially upheld </w:t>
      </w:r>
    </w:p>
    <w:p w14:paraId="000A33B6" w14:textId="6A05F74E" w:rsidR="005F08E3" w:rsidRDefault="005F08E3" w:rsidP="00020464">
      <w:pPr>
        <w:pStyle w:val="ListParagraph"/>
        <w:numPr>
          <w:ilvl w:val="1"/>
          <w:numId w:val="38"/>
        </w:numPr>
      </w:pPr>
      <w:r>
        <w:t>7 were not upheld</w:t>
      </w:r>
    </w:p>
    <w:p w14:paraId="226E81CB" w14:textId="77777777" w:rsidR="005F08E3" w:rsidRDefault="005F08E3" w:rsidP="005F08E3">
      <w:pPr>
        <w:pStyle w:val="Heading3"/>
      </w:pPr>
      <w:r>
        <w:t>Other</w:t>
      </w:r>
    </w:p>
    <w:p w14:paraId="047616D4" w14:textId="320A4EA7" w:rsidR="005F08E3" w:rsidRDefault="005F08E3" w:rsidP="00D53D4D">
      <w:pPr>
        <w:pStyle w:val="ListParagraph"/>
        <w:numPr>
          <w:ilvl w:val="0"/>
          <w:numId w:val="39"/>
        </w:numPr>
      </w:pPr>
      <w:r>
        <w:t>3% of claims were closed</w:t>
      </w:r>
    </w:p>
    <w:p w14:paraId="292D6CC6" w14:textId="47C7A5E1" w:rsidR="00366196" w:rsidRDefault="005F08E3" w:rsidP="00366196">
      <w:pPr>
        <w:pStyle w:val="ListParagraph"/>
        <w:numPr>
          <w:ilvl w:val="0"/>
          <w:numId w:val="39"/>
        </w:numPr>
      </w:pPr>
      <w:r w:rsidRPr="00F57003">
        <w:t>1 claim was later found to be outside of jurisdiction and referred to an appropriate dispute resolution pathway</w:t>
      </w:r>
    </w:p>
    <w:p w14:paraId="36393B1C" w14:textId="77777777" w:rsidR="00020464" w:rsidRDefault="00020464" w:rsidP="00366196">
      <w:pPr>
        <w:pStyle w:val="Heading2"/>
      </w:pPr>
      <w:bookmarkStart w:id="19" w:name="_Toc177978092"/>
    </w:p>
    <w:p w14:paraId="41E48DC4" w14:textId="71B48AAE" w:rsidR="00366196" w:rsidRPr="00DD6BBF" w:rsidRDefault="00366196" w:rsidP="00366196">
      <w:pPr>
        <w:pStyle w:val="Heading2"/>
        <w:rPr>
          <w:rStyle w:val="Heading3Char"/>
          <w:b/>
          <w:color w:val="365F91" w:themeColor="accent1" w:themeShade="BF"/>
          <w:sz w:val="32"/>
          <w:szCs w:val="32"/>
        </w:rPr>
      </w:pPr>
      <w:r>
        <w:t>Overview of disputes</w:t>
      </w:r>
      <w:bookmarkEnd w:id="19"/>
    </w:p>
    <w:p w14:paraId="781F7483" w14:textId="77777777" w:rsidR="00366196" w:rsidRDefault="00366196" w:rsidP="00366196">
      <w:pPr>
        <w:rPr>
          <w:rStyle w:val="Heading3Char"/>
        </w:rPr>
      </w:pPr>
      <w:bookmarkStart w:id="20" w:name="_Toc174442434"/>
      <w:bookmarkStart w:id="21" w:name="_Toc174454856"/>
      <w:bookmarkStart w:id="22" w:name="_Toc177978093"/>
      <w:r w:rsidRPr="00F666B3">
        <w:rPr>
          <w:rStyle w:val="Heading3Char"/>
        </w:rPr>
        <w:t>Enquiries</w:t>
      </w:r>
      <w:r>
        <w:rPr>
          <w:rStyle w:val="Heading3Char"/>
        </w:rPr>
        <w:t xml:space="preserve"> overview</w:t>
      </w:r>
      <w:bookmarkEnd w:id="20"/>
      <w:bookmarkEnd w:id="21"/>
      <w:bookmarkEnd w:id="22"/>
    </w:p>
    <w:p w14:paraId="69C5BD66" w14:textId="77777777" w:rsidR="00366196" w:rsidRDefault="00366196" w:rsidP="00366196">
      <w:r w:rsidRPr="00CA55CA">
        <w:t xml:space="preserve">For the period of 1 January to 30 June 2024 a total of 107 new enquiries were received. </w:t>
      </w:r>
    </w:p>
    <w:p w14:paraId="61FFDCFA" w14:textId="77777777" w:rsidR="00366196" w:rsidRDefault="00366196" w:rsidP="009254B6">
      <w:r>
        <w:lastRenderedPageBreak/>
        <w:t xml:space="preserve">To allow for a transition between the existing dispute resolution services to the new combined scheme, Study Complaints | Ngā Amuamu Tauira opened in December 2023. During the handover period, </w:t>
      </w:r>
      <w:r w:rsidRPr="00CA55CA">
        <w:t xml:space="preserve">5 enquiries were </w:t>
      </w:r>
      <w:r>
        <w:t>referred</w:t>
      </w:r>
      <w:r w:rsidRPr="00CA55CA">
        <w:t xml:space="preserve"> from the </w:t>
      </w:r>
      <w:r>
        <w:t xml:space="preserve">domestic </w:t>
      </w:r>
      <w:r w:rsidRPr="00CA55CA">
        <w:t>scheme</w:t>
      </w:r>
      <w:r>
        <w:t xml:space="preserve"> and</w:t>
      </w:r>
      <w:r w:rsidRPr="00CA55CA">
        <w:t xml:space="preserve"> 4 enquiries under consideration at the end of December 2023 were carried forward </w:t>
      </w:r>
      <w:r>
        <w:t xml:space="preserve">from the international scheme. </w:t>
      </w:r>
    </w:p>
    <w:p w14:paraId="375F692A" w14:textId="704F722A" w:rsidR="00020464" w:rsidRPr="00020464" w:rsidRDefault="00366196" w:rsidP="009254B6">
      <w:r w:rsidRPr="00CA55CA">
        <w:t>Of the total 116 enquiries, 72 were domestic</w:t>
      </w:r>
      <w:r>
        <w:t xml:space="preserve"> (62%)</w:t>
      </w:r>
      <w:r w:rsidRPr="00CA55CA">
        <w:t xml:space="preserve"> and 44 were international students</w:t>
      </w:r>
      <w:r>
        <w:t xml:space="preserve"> (38%)</w:t>
      </w:r>
      <w:r w:rsidRPr="00CA55CA">
        <w:t xml:space="preserve">. </w:t>
      </w:r>
    </w:p>
    <w:p w14:paraId="70C503BE" w14:textId="77777777" w:rsidR="00366196" w:rsidRPr="00CF1312" w:rsidRDefault="00366196" w:rsidP="00CF1312">
      <w:pPr>
        <w:pStyle w:val="Heading4"/>
      </w:pPr>
      <w:r w:rsidRPr="00CF1312">
        <w:t>Progression of enquiries (combined – total 116)</w:t>
      </w:r>
    </w:p>
    <w:p w14:paraId="512D8D4E" w14:textId="77777777" w:rsidR="00366196" w:rsidRDefault="00366196" w:rsidP="00CF1312">
      <w:pPr>
        <w:pStyle w:val="ListParagraph"/>
        <w:numPr>
          <w:ilvl w:val="0"/>
          <w:numId w:val="40"/>
        </w:numPr>
      </w:pPr>
      <w:r>
        <w:t>32% were accepted as claims – progressing to our dispute resolution process</w:t>
      </w:r>
    </w:p>
    <w:p w14:paraId="5B92B7C9" w14:textId="77777777" w:rsidR="00366196" w:rsidRDefault="00366196" w:rsidP="00CF1312">
      <w:pPr>
        <w:pStyle w:val="ListParagraph"/>
        <w:numPr>
          <w:ilvl w:val="0"/>
          <w:numId w:val="40"/>
        </w:numPr>
      </w:pPr>
      <w:r w:rsidRPr="00CA55CA">
        <w:t xml:space="preserve">31% of the enquiries were determined as outside of jurisdiction and referred to various bodies. The top referrals </w:t>
      </w:r>
      <w:r>
        <w:t>we</w:t>
      </w:r>
      <w:r w:rsidRPr="00CA55CA">
        <w:t xml:space="preserve">re back to the </w:t>
      </w:r>
      <w:r>
        <w:t xml:space="preserve">education </w:t>
      </w:r>
      <w:r w:rsidRPr="00CA55CA">
        <w:t xml:space="preserve">provider </w:t>
      </w:r>
      <w:r>
        <w:t>so the</w:t>
      </w:r>
      <w:r w:rsidRPr="00CA55CA">
        <w:t xml:space="preserve"> student </w:t>
      </w:r>
      <w:r>
        <w:t xml:space="preserve">could </w:t>
      </w:r>
      <w:r w:rsidRPr="00CA55CA">
        <w:t>access the</w:t>
      </w:r>
      <w:r>
        <w:t>ir</w:t>
      </w:r>
      <w:r w:rsidRPr="00CA55CA">
        <w:t xml:space="preserve"> internal complaints process, to NZQA for complaints relating to the quality of the course or exams, to the NZQA for further investigation relating to pastoral care</w:t>
      </w:r>
      <w:r>
        <w:t>,</w:t>
      </w:r>
      <w:r w:rsidRPr="00CA55CA">
        <w:t xml:space="preserve"> and </w:t>
      </w:r>
      <w:r>
        <w:t xml:space="preserve">other </w:t>
      </w:r>
      <w:r w:rsidRPr="00CA55CA">
        <w:t>referrals</w:t>
      </w:r>
      <w:r>
        <w:t xml:space="preserve"> were</w:t>
      </w:r>
      <w:r w:rsidRPr="00CA55CA">
        <w:t xml:space="preserve"> made to the </w:t>
      </w:r>
      <w:r>
        <w:t>O</w:t>
      </w:r>
      <w:r w:rsidRPr="00CA55CA">
        <w:t xml:space="preserve">mbudsman </w:t>
      </w:r>
      <w:r>
        <w:t>and</w:t>
      </w:r>
      <w:r w:rsidRPr="00CA55CA">
        <w:t xml:space="preserve"> Universities NZ</w:t>
      </w:r>
    </w:p>
    <w:p w14:paraId="26A17AAE" w14:textId="77777777" w:rsidR="00366196" w:rsidRDefault="00366196" w:rsidP="00CF1312">
      <w:pPr>
        <w:pStyle w:val="ListParagraph"/>
        <w:numPr>
          <w:ilvl w:val="0"/>
          <w:numId w:val="40"/>
        </w:numPr>
      </w:pPr>
      <w:r>
        <w:t>10% of enquiries were unrelated – for example, requests for resources or information</w:t>
      </w:r>
    </w:p>
    <w:p w14:paraId="1BEC24D4" w14:textId="77777777" w:rsidR="00366196" w:rsidRDefault="00366196" w:rsidP="00CF1312">
      <w:pPr>
        <w:pStyle w:val="ListParagraph"/>
        <w:numPr>
          <w:ilvl w:val="0"/>
          <w:numId w:val="40"/>
        </w:numPr>
      </w:pPr>
      <w:r>
        <w:t>9% (10 enquiries) were resolved directly by the provider and student during the enquiry phase through our early resolution approach</w:t>
      </w:r>
    </w:p>
    <w:p w14:paraId="4D4D94A8" w14:textId="77777777" w:rsidR="00366196" w:rsidRDefault="00366196" w:rsidP="00CF1312">
      <w:pPr>
        <w:pStyle w:val="ListParagraph"/>
        <w:numPr>
          <w:ilvl w:val="0"/>
          <w:numId w:val="40"/>
        </w:numPr>
      </w:pPr>
      <w:r>
        <w:lastRenderedPageBreak/>
        <w:t>9% were withdrawn by the student</w:t>
      </w:r>
    </w:p>
    <w:p w14:paraId="3D6DD24C" w14:textId="23DF3069" w:rsidR="001C6559" w:rsidRDefault="00366196" w:rsidP="001C6559">
      <w:pPr>
        <w:pStyle w:val="ListParagraph"/>
        <w:numPr>
          <w:ilvl w:val="0"/>
          <w:numId w:val="40"/>
        </w:numPr>
      </w:pPr>
      <w:r>
        <w:t>9% remained on hand at the close of this period – under consideration by the team.</w:t>
      </w:r>
    </w:p>
    <w:p w14:paraId="47724C8B" w14:textId="77777777" w:rsidR="00020464" w:rsidRDefault="00020464" w:rsidP="00020464">
      <w:pPr>
        <w:pStyle w:val="ListParagraph"/>
        <w:ind w:left="720" w:firstLine="0"/>
      </w:pPr>
    </w:p>
    <w:p w14:paraId="6B761A13" w14:textId="77777777" w:rsidR="007849F9" w:rsidRDefault="007849F9" w:rsidP="007849F9">
      <w:pPr>
        <w:pStyle w:val="ListBullet"/>
        <w:numPr>
          <w:ilvl w:val="0"/>
          <w:numId w:val="0"/>
        </w:numPr>
        <w:rPr>
          <w:rStyle w:val="Heading3Char"/>
        </w:rPr>
      </w:pPr>
      <w:r>
        <w:rPr>
          <w:rStyle w:val="Heading3Char"/>
        </w:rPr>
        <w:t>Nature of e</w:t>
      </w:r>
      <w:r w:rsidRPr="00F666B3">
        <w:rPr>
          <w:rStyle w:val="Heading3Char"/>
        </w:rPr>
        <w:t>nquiries</w:t>
      </w:r>
      <w:r>
        <w:rPr>
          <w:rStyle w:val="Heading3Char"/>
        </w:rPr>
        <w:t xml:space="preserve"> </w:t>
      </w:r>
    </w:p>
    <w:p w14:paraId="2CD33E38" w14:textId="77777777" w:rsidR="007849F9" w:rsidRPr="00CB5C3D" w:rsidRDefault="007849F9" w:rsidP="007849F9">
      <w:r w:rsidRPr="00CB5C3D">
        <w:t>The Education and Training Act 2020 enables us to resolve disputes between students (including former and prospective students) and providers or signatory providers relating to:</w:t>
      </w:r>
    </w:p>
    <w:p w14:paraId="3F06B2CD" w14:textId="10EB58C0" w:rsidR="007849F9" w:rsidRPr="00CB5C3D" w:rsidRDefault="007849F9" w:rsidP="007849F9">
      <w:pPr>
        <w:pStyle w:val="ListParagraph"/>
        <w:numPr>
          <w:ilvl w:val="0"/>
          <w:numId w:val="41"/>
        </w:numPr>
      </w:pPr>
      <w:r w:rsidRPr="00CB5C3D">
        <w:t>contractual and financial matters</w:t>
      </w:r>
    </w:p>
    <w:p w14:paraId="7F062EBF" w14:textId="23B604BF" w:rsidR="007849F9" w:rsidRPr="00CB5C3D" w:rsidRDefault="007849F9" w:rsidP="007849F9">
      <w:pPr>
        <w:pStyle w:val="ListParagraph"/>
        <w:numPr>
          <w:ilvl w:val="0"/>
          <w:numId w:val="41"/>
        </w:numPr>
      </w:pPr>
      <w:r w:rsidRPr="00CB5C3D">
        <w:t xml:space="preserve">a claim for redress for any loss or harm suffered by a student </w:t>
      </w:r>
      <w:proofErr w:type="gramStart"/>
      <w:r w:rsidRPr="00CB5C3D">
        <w:t>as a result of</w:t>
      </w:r>
      <w:proofErr w:type="gramEnd"/>
      <w:r w:rsidRPr="00CB5C3D">
        <w:t xml:space="preserve"> a breach by a provider or signatory provider of a code issued under section 534.</w:t>
      </w:r>
    </w:p>
    <w:p w14:paraId="2B3C5225" w14:textId="77777777" w:rsidR="007849F9" w:rsidRDefault="007849F9" w:rsidP="007849F9">
      <w:r>
        <w:t>T</w:t>
      </w:r>
      <w:r w:rsidRPr="00CB5C3D">
        <w:t>he main theme of enquiries</w:t>
      </w:r>
      <w:r>
        <w:t xml:space="preserve"> this period was: </w:t>
      </w:r>
    </w:p>
    <w:p w14:paraId="4428198D" w14:textId="77777777" w:rsidR="007849F9" w:rsidRDefault="007849F9" w:rsidP="007849F9">
      <w:pPr>
        <w:pStyle w:val="ListParagraph"/>
        <w:numPr>
          <w:ilvl w:val="0"/>
          <w:numId w:val="43"/>
        </w:numPr>
      </w:pPr>
      <w:r>
        <w:t>39% - Financial/contractual</w:t>
      </w:r>
    </w:p>
    <w:p w14:paraId="51691455" w14:textId="77777777" w:rsidR="007849F9" w:rsidRDefault="007849F9" w:rsidP="007849F9">
      <w:pPr>
        <w:pStyle w:val="ListParagraph"/>
        <w:numPr>
          <w:ilvl w:val="0"/>
          <w:numId w:val="43"/>
        </w:numPr>
      </w:pPr>
      <w:r>
        <w:t>35% - Other</w:t>
      </w:r>
    </w:p>
    <w:p w14:paraId="473DE01D" w14:textId="77777777" w:rsidR="007849F9" w:rsidRDefault="007849F9" w:rsidP="007849F9">
      <w:pPr>
        <w:pStyle w:val="ListParagraph"/>
        <w:numPr>
          <w:ilvl w:val="0"/>
          <w:numId w:val="43"/>
        </w:numPr>
      </w:pPr>
      <w:r>
        <w:t>26% - Refund.</w:t>
      </w:r>
    </w:p>
    <w:p w14:paraId="2BCB8D35" w14:textId="77777777" w:rsidR="007849F9" w:rsidRDefault="007849F9" w:rsidP="007849F9">
      <w:r w:rsidRPr="00CB5C3D">
        <w:t xml:space="preserve">We provide a more detailed breakdown </w:t>
      </w:r>
      <w:r>
        <w:t>of categories below</w:t>
      </w:r>
      <w:r w:rsidRPr="00CB5C3D">
        <w:t>.</w:t>
      </w:r>
    </w:p>
    <w:p w14:paraId="2E57E973" w14:textId="77777777" w:rsidR="00020464" w:rsidRPr="007849F9" w:rsidRDefault="00020464" w:rsidP="007849F9">
      <w:pPr>
        <w:rPr>
          <w:rFonts w:asciiTheme="majorHAnsi" w:eastAsiaTheme="majorEastAsia" w:hAnsiTheme="majorHAnsi" w:cstheme="majorBidi"/>
          <w:color w:val="4F81BD" w:themeColor="accent1"/>
          <w:sz w:val="28"/>
          <w:szCs w:val="28"/>
        </w:rPr>
      </w:pPr>
    </w:p>
    <w:p w14:paraId="50CB591D" w14:textId="77777777" w:rsidR="005321C8" w:rsidRPr="005321C8" w:rsidRDefault="005321C8" w:rsidP="005321C8">
      <w:pPr>
        <w:pStyle w:val="Heading4"/>
      </w:pPr>
      <w:r w:rsidRPr="005321C8">
        <w:lastRenderedPageBreak/>
        <w:t>Nature of enquiries (combined – total 121)</w:t>
      </w:r>
    </w:p>
    <w:tbl>
      <w:tblPr>
        <w:tblStyle w:val="3ptborders0"/>
        <w:tblW w:w="9402" w:type="dxa"/>
        <w:tblLook w:val="04A0" w:firstRow="1" w:lastRow="0" w:firstColumn="1" w:lastColumn="0" w:noHBand="0" w:noVBand="1"/>
      </w:tblPr>
      <w:tblGrid>
        <w:gridCol w:w="3556"/>
        <w:gridCol w:w="1952"/>
        <w:gridCol w:w="2425"/>
        <w:gridCol w:w="1469"/>
      </w:tblGrid>
      <w:tr w:rsidR="005321C8" w:rsidRPr="00E87142" w14:paraId="5B55DA04" w14:textId="77777777" w:rsidTr="006D347C">
        <w:trPr>
          <w:trHeight w:val="300"/>
        </w:trPr>
        <w:tc>
          <w:tcPr>
            <w:tcW w:w="3556" w:type="dxa"/>
            <w:noWrap/>
            <w:hideMark/>
          </w:tcPr>
          <w:p w14:paraId="242694CA" w14:textId="77777777" w:rsidR="005321C8" w:rsidRPr="00A621A1" w:rsidRDefault="005321C8" w:rsidP="00B52B64">
            <w:pPr>
              <w:pStyle w:val="Heading6"/>
              <w:rPr>
                <w:b w:val="0"/>
                <w:bCs w:val="0"/>
                <w:lang w:eastAsia="en-NZ"/>
              </w:rPr>
            </w:pPr>
            <w:r w:rsidRPr="00A621A1">
              <w:rPr>
                <w:lang w:eastAsia="en-NZ"/>
              </w:rPr>
              <w:t>Nature of dispute</w:t>
            </w:r>
          </w:p>
        </w:tc>
        <w:tc>
          <w:tcPr>
            <w:tcW w:w="1952" w:type="dxa"/>
            <w:noWrap/>
            <w:hideMark/>
          </w:tcPr>
          <w:p w14:paraId="7726D3DC" w14:textId="77777777" w:rsidR="005321C8" w:rsidRPr="00A621A1" w:rsidRDefault="005321C8" w:rsidP="00B52B64">
            <w:pPr>
              <w:pStyle w:val="Heading6"/>
              <w:rPr>
                <w:b w:val="0"/>
                <w:bCs w:val="0"/>
                <w:lang w:eastAsia="en-NZ"/>
              </w:rPr>
            </w:pPr>
            <w:r w:rsidRPr="00A621A1">
              <w:rPr>
                <w:lang w:eastAsia="en-NZ"/>
              </w:rPr>
              <w:t>Domestic</w:t>
            </w:r>
          </w:p>
        </w:tc>
        <w:tc>
          <w:tcPr>
            <w:tcW w:w="2425" w:type="dxa"/>
            <w:noWrap/>
            <w:hideMark/>
          </w:tcPr>
          <w:p w14:paraId="279A8DE4" w14:textId="77777777" w:rsidR="005321C8" w:rsidRPr="00A621A1" w:rsidRDefault="005321C8" w:rsidP="00B52B64">
            <w:pPr>
              <w:pStyle w:val="Heading6"/>
              <w:rPr>
                <w:b w:val="0"/>
                <w:bCs w:val="0"/>
                <w:lang w:eastAsia="en-NZ"/>
              </w:rPr>
            </w:pPr>
            <w:r w:rsidRPr="00A621A1">
              <w:rPr>
                <w:lang w:eastAsia="en-NZ"/>
              </w:rPr>
              <w:t>International</w:t>
            </w:r>
          </w:p>
        </w:tc>
        <w:tc>
          <w:tcPr>
            <w:tcW w:w="1469" w:type="dxa"/>
            <w:noWrap/>
            <w:hideMark/>
          </w:tcPr>
          <w:p w14:paraId="6F423E1D" w14:textId="77777777" w:rsidR="005321C8" w:rsidRPr="00A621A1" w:rsidRDefault="005321C8" w:rsidP="00B52B64">
            <w:pPr>
              <w:pStyle w:val="Heading6"/>
              <w:rPr>
                <w:b w:val="0"/>
                <w:bCs w:val="0"/>
                <w:lang w:eastAsia="en-NZ"/>
              </w:rPr>
            </w:pPr>
            <w:r w:rsidRPr="00A621A1">
              <w:rPr>
                <w:lang w:eastAsia="en-NZ"/>
              </w:rPr>
              <w:t>Total</w:t>
            </w:r>
          </w:p>
        </w:tc>
      </w:tr>
      <w:tr w:rsidR="005321C8" w:rsidRPr="00E87142" w14:paraId="0BB97EE0" w14:textId="77777777" w:rsidTr="006D347C">
        <w:trPr>
          <w:trHeight w:val="300"/>
        </w:trPr>
        <w:tc>
          <w:tcPr>
            <w:tcW w:w="3556" w:type="dxa"/>
            <w:noWrap/>
            <w:hideMark/>
          </w:tcPr>
          <w:p w14:paraId="0799B27C" w14:textId="77777777" w:rsidR="005321C8" w:rsidRPr="00E87142" w:rsidRDefault="005321C8" w:rsidP="005321C8">
            <w:pPr>
              <w:rPr>
                <w:b/>
                <w:bCs/>
                <w:color w:val="000000"/>
                <w:lang w:eastAsia="en-NZ"/>
              </w:rPr>
            </w:pPr>
            <w:r w:rsidRPr="00E87142">
              <w:rPr>
                <w:color w:val="000000"/>
                <w:lang w:eastAsia="en-NZ"/>
              </w:rPr>
              <w:t>Compensation</w:t>
            </w:r>
          </w:p>
        </w:tc>
        <w:tc>
          <w:tcPr>
            <w:tcW w:w="1952" w:type="dxa"/>
            <w:noWrap/>
            <w:hideMark/>
          </w:tcPr>
          <w:p w14:paraId="2E60E928" w14:textId="77777777" w:rsidR="005321C8" w:rsidRPr="00E87142" w:rsidRDefault="005321C8" w:rsidP="005321C8">
            <w:pPr>
              <w:rPr>
                <w:color w:val="000000"/>
                <w:lang w:eastAsia="en-NZ"/>
              </w:rPr>
            </w:pPr>
            <w:r w:rsidRPr="00E87142">
              <w:rPr>
                <w:color w:val="000000"/>
                <w:lang w:eastAsia="en-NZ"/>
              </w:rPr>
              <w:t>1</w:t>
            </w:r>
          </w:p>
        </w:tc>
        <w:tc>
          <w:tcPr>
            <w:tcW w:w="2425" w:type="dxa"/>
            <w:noWrap/>
            <w:hideMark/>
          </w:tcPr>
          <w:p w14:paraId="56DD8084" w14:textId="6E886070" w:rsidR="005321C8" w:rsidRPr="00E87142" w:rsidRDefault="000352D5" w:rsidP="005321C8">
            <w:pPr>
              <w:rPr>
                <w:color w:val="000000"/>
                <w:lang w:eastAsia="en-NZ"/>
              </w:rPr>
            </w:pPr>
            <w:r>
              <w:rPr>
                <w:color w:val="000000"/>
                <w:lang w:eastAsia="en-NZ"/>
              </w:rPr>
              <w:t>0</w:t>
            </w:r>
          </w:p>
        </w:tc>
        <w:tc>
          <w:tcPr>
            <w:tcW w:w="1469" w:type="dxa"/>
            <w:noWrap/>
            <w:hideMark/>
          </w:tcPr>
          <w:p w14:paraId="0A9831C1" w14:textId="77777777" w:rsidR="005321C8" w:rsidRPr="00E87142" w:rsidRDefault="005321C8" w:rsidP="005321C8">
            <w:pPr>
              <w:rPr>
                <w:color w:val="000000"/>
                <w:lang w:eastAsia="en-NZ"/>
              </w:rPr>
            </w:pPr>
            <w:r w:rsidRPr="00E87142">
              <w:rPr>
                <w:color w:val="000000"/>
                <w:lang w:eastAsia="en-NZ"/>
              </w:rPr>
              <w:t>1</w:t>
            </w:r>
          </w:p>
        </w:tc>
      </w:tr>
      <w:tr w:rsidR="005321C8" w:rsidRPr="00E87142" w14:paraId="0ADE3CFA" w14:textId="77777777" w:rsidTr="006D347C">
        <w:trPr>
          <w:trHeight w:val="300"/>
        </w:trPr>
        <w:tc>
          <w:tcPr>
            <w:tcW w:w="3556" w:type="dxa"/>
            <w:noWrap/>
            <w:hideMark/>
          </w:tcPr>
          <w:p w14:paraId="66450EF8" w14:textId="5EA646F8" w:rsidR="005321C8" w:rsidRPr="00E87142" w:rsidRDefault="005321C8" w:rsidP="005321C8">
            <w:pPr>
              <w:rPr>
                <w:b/>
                <w:bCs/>
                <w:color w:val="000000"/>
                <w:lang w:eastAsia="en-NZ"/>
              </w:rPr>
            </w:pPr>
            <w:r w:rsidRPr="00E87142">
              <w:rPr>
                <w:color w:val="000000"/>
                <w:lang w:eastAsia="en-NZ"/>
              </w:rPr>
              <w:t>Contractual/</w:t>
            </w:r>
            <w:r>
              <w:rPr>
                <w:color w:val="000000"/>
                <w:lang w:eastAsia="en-NZ"/>
              </w:rPr>
              <w:t xml:space="preserve"> </w:t>
            </w:r>
            <w:r w:rsidRPr="00E87142">
              <w:rPr>
                <w:color w:val="000000"/>
                <w:lang w:eastAsia="en-NZ"/>
              </w:rPr>
              <w:t>Financial</w:t>
            </w:r>
          </w:p>
        </w:tc>
        <w:tc>
          <w:tcPr>
            <w:tcW w:w="1952" w:type="dxa"/>
            <w:noWrap/>
            <w:hideMark/>
          </w:tcPr>
          <w:p w14:paraId="025C37C2" w14:textId="77777777" w:rsidR="005321C8" w:rsidRPr="00E87142" w:rsidRDefault="005321C8" w:rsidP="005321C8">
            <w:pPr>
              <w:rPr>
                <w:color w:val="000000"/>
                <w:lang w:eastAsia="en-NZ"/>
              </w:rPr>
            </w:pPr>
            <w:r w:rsidRPr="00E87142">
              <w:rPr>
                <w:color w:val="000000"/>
                <w:lang w:eastAsia="en-NZ"/>
              </w:rPr>
              <w:t>29</w:t>
            </w:r>
          </w:p>
        </w:tc>
        <w:tc>
          <w:tcPr>
            <w:tcW w:w="2425" w:type="dxa"/>
            <w:noWrap/>
            <w:hideMark/>
          </w:tcPr>
          <w:p w14:paraId="26D3C407" w14:textId="77777777" w:rsidR="005321C8" w:rsidRPr="00E87142" w:rsidRDefault="005321C8" w:rsidP="005321C8">
            <w:pPr>
              <w:rPr>
                <w:color w:val="000000"/>
                <w:lang w:eastAsia="en-NZ"/>
              </w:rPr>
            </w:pPr>
            <w:r w:rsidRPr="00E87142">
              <w:rPr>
                <w:color w:val="000000"/>
                <w:lang w:eastAsia="en-NZ"/>
              </w:rPr>
              <w:t>18</w:t>
            </w:r>
          </w:p>
        </w:tc>
        <w:tc>
          <w:tcPr>
            <w:tcW w:w="1469" w:type="dxa"/>
            <w:noWrap/>
            <w:hideMark/>
          </w:tcPr>
          <w:p w14:paraId="2513FD04" w14:textId="77777777" w:rsidR="005321C8" w:rsidRPr="00E87142" w:rsidRDefault="005321C8" w:rsidP="005321C8">
            <w:pPr>
              <w:rPr>
                <w:color w:val="000000"/>
                <w:lang w:eastAsia="en-NZ"/>
              </w:rPr>
            </w:pPr>
            <w:r w:rsidRPr="00E87142">
              <w:rPr>
                <w:color w:val="000000"/>
                <w:lang w:eastAsia="en-NZ"/>
              </w:rPr>
              <w:t>47</w:t>
            </w:r>
          </w:p>
        </w:tc>
      </w:tr>
      <w:tr w:rsidR="005321C8" w:rsidRPr="00E87142" w14:paraId="47FF3B9F" w14:textId="77777777" w:rsidTr="006D347C">
        <w:trPr>
          <w:trHeight w:val="300"/>
        </w:trPr>
        <w:tc>
          <w:tcPr>
            <w:tcW w:w="3556" w:type="dxa"/>
            <w:noWrap/>
            <w:hideMark/>
          </w:tcPr>
          <w:p w14:paraId="0AD5F0FB" w14:textId="77777777" w:rsidR="005321C8" w:rsidRPr="00E87142" w:rsidRDefault="005321C8" w:rsidP="005321C8">
            <w:pPr>
              <w:rPr>
                <w:b/>
                <w:bCs/>
                <w:color w:val="000000"/>
                <w:lang w:eastAsia="en-NZ"/>
              </w:rPr>
            </w:pPr>
            <w:r w:rsidRPr="00E87142">
              <w:rPr>
                <w:color w:val="000000"/>
                <w:lang w:eastAsia="en-NZ"/>
              </w:rPr>
              <w:t xml:space="preserve">Course assessment </w:t>
            </w:r>
          </w:p>
        </w:tc>
        <w:tc>
          <w:tcPr>
            <w:tcW w:w="1952" w:type="dxa"/>
            <w:noWrap/>
            <w:hideMark/>
          </w:tcPr>
          <w:p w14:paraId="4C8A7C77" w14:textId="77777777" w:rsidR="005321C8" w:rsidRPr="00E87142" w:rsidRDefault="005321C8" w:rsidP="005321C8">
            <w:pPr>
              <w:rPr>
                <w:color w:val="000000"/>
                <w:lang w:eastAsia="en-NZ"/>
              </w:rPr>
            </w:pPr>
            <w:r w:rsidRPr="00E87142">
              <w:rPr>
                <w:color w:val="000000"/>
                <w:lang w:eastAsia="en-NZ"/>
              </w:rPr>
              <w:t>1</w:t>
            </w:r>
          </w:p>
        </w:tc>
        <w:tc>
          <w:tcPr>
            <w:tcW w:w="2425" w:type="dxa"/>
            <w:noWrap/>
            <w:hideMark/>
          </w:tcPr>
          <w:p w14:paraId="77D5AC4E" w14:textId="1E138956" w:rsidR="005321C8" w:rsidRPr="00E87142" w:rsidRDefault="000352D5" w:rsidP="005321C8">
            <w:pPr>
              <w:rPr>
                <w:color w:val="000000"/>
                <w:lang w:eastAsia="en-NZ"/>
              </w:rPr>
            </w:pPr>
            <w:r>
              <w:rPr>
                <w:color w:val="000000"/>
                <w:lang w:eastAsia="en-NZ"/>
              </w:rPr>
              <w:t>0</w:t>
            </w:r>
          </w:p>
        </w:tc>
        <w:tc>
          <w:tcPr>
            <w:tcW w:w="1469" w:type="dxa"/>
            <w:noWrap/>
            <w:hideMark/>
          </w:tcPr>
          <w:p w14:paraId="5B402CB0" w14:textId="77777777" w:rsidR="005321C8" w:rsidRPr="00E87142" w:rsidRDefault="005321C8" w:rsidP="005321C8">
            <w:pPr>
              <w:rPr>
                <w:color w:val="000000"/>
                <w:lang w:eastAsia="en-NZ"/>
              </w:rPr>
            </w:pPr>
            <w:r w:rsidRPr="00E87142">
              <w:rPr>
                <w:color w:val="000000"/>
                <w:lang w:eastAsia="en-NZ"/>
              </w:rPr>
              <w:t>1</w:t>
            </w:r>
          </w:p>
        </w:tc>
      </w:tr>
      <w:tr w:rsidR="005321C8" w:rsidRPr="00E87142" w14:paraId="138944F1" w14:textId="77777777" w:rsidTr="006D347C">
        <w:trPr>
          <w:trHeight w:val="300"/>
        </w:trPr>
        <w:tc>
          <w:tcPr>
            <w:tcW w:w="3556" w:type="dxa"/>
            <w:noWrap/>
            <w:hideMark/>
          </w:tcPr>
          <w:p w14:paraId="259F1AE1" w14:textId="77777777" w:rsidR="005321C8" w:rsidRPr="00E87142" w:rsidRDefault="005321C8" w:rsidP="005321C8">
            <w:pPr>
              <w:rPr>
                <w:b/>
                <w:bCs/>
                <w:color w:val="000000"/>
                <w:lang w:eastAsia="en-NZ"/>
              </w:rPr>
            </w:pPr>
            <w:r w:rsidRPr="00E87142">
              <w:rPr>
                <w:color w:val="000000"/>
                <w:lang w:eastAsia="en-NZ"/>
              </w:rPr>
              <w:t>General enquiry</w:t>
            </w:r>
          </w:p>
        </w:tc>
        <w:tc>
          <w:tcPr>
            <w:tcW w:w="1952" w:type="dxa"/>
            <w:noWrap/>
            <w:hideMark/>
          </w:tcPr>
          <w:p w14:paraId="63D6F497" w14:textId="77777777" w:rsidR="005321C8" w:rsidRPr="00E87142" w:rsidRDefault="005321C8" w:rsidP="005321C8">
            <w:pPr>
              <w:rPr>
                <w:color w:val="000000"/>
                <w:lang w:eastAsia="en-NZ"/>
              </w:rPr>
            </w:pPr>
            <w:r w:rsidRPr="00E87142">
              <w:rPr>
                <w:color w:val="000000"/>
                <w:lang w:eastAsia="en-NZ"/>
              </w:rPr>
              <w:t>18</w:t>
            </w:r>
          </w:p>
        </w:tc>
        <w:tc>
          <w:tcPr>
            <w:tcW w:w="2425" w:type="dxa"/>
            <w:noWrap/>
            <w:hideMark/>
          </w:tcPr>
          <w:p w14:paraId="4872304D" w14:textId="77777777" w:rsidR="005321C8" w:rsidRPr="00E87142" w:rsidRDefault="005321C8" w:rsidP="005321C8">
            <w:pPr>
              <w:rPr>
                <w:color w:val="000000"/>
                <w:lang w:eastAsia="en-NZ"/>
              </w:rPr>
            </w:pPr>
            <w:r w:rsidRPr="00E87142">
              <w:rPr>
                <w:color w:val="000000"/>
                <w:lang w:eastAsia="en-NZ"/>
              </w:rPr>
              <w:t>2</w:t>
            </w:r>
          </w:p>
        </w:tc>
        <w:tc>
          <w:tcPr>
            <w:tcW w:w="1469" w:type="dxa"/>
            <w:noWrap/>
            <w:hideMark/>
          </w:tcPr>
          <w:p w14:paraId="5FB3E5F1" w14:textId="77777777" w:rsidR="005321C8" w:rsidRPr="00E87142" w:rsidRDefault="005321C8" w:rsidP="005321C8">
            <w:pPr>
              <w:rPr>
                <w:color w:val="000000"/>
                <w:lang w:eastAsia="en-NZ"/>
              </w:rPr>
            </w:pPr>
            <w:r w:rsidRPr="00E87142">
              <w:rPr>
                <w:color w:val="000000"/>
                <w:lang w:eastAsia="en-NZ"/>
              </w:rPr>
              <w:t>20</w:t>
            </w:r>
          </w:p>
        </w:tc>
      </w:tr>
      <w:tr w:rsidR="005321C8" w:rsidRPr="00E87142" w14:paraId="45295CF0" w14:textId="77777777" w:rsidTr="006D347C">
        <w:trPr>
          <w:trHeight w:val="300"/>
        </w:trPr>
        <w:tc>
          <w:tcPr>
            <w:tcW w:w="3556" w:type="dxa"/>
            <w:noWrap/>
            <w:hideMark/>
          </w:tcPr>
          <w:p w14:paraId="142684BB" w14:textId="77777777" w:rsidR="005321C8" w:rsidRPr="00E87142" w:rsidRDefault="005321C8" w:rsidP="005321C8">
            <w:pPr>
              <w:rPr>
                <w:b/>
                <w:bCs/>
                <w:color w:val="000000"/>
                <w:lang w:eastAsia="en-NZ"/>
              </w:rPr>
            </w:pPr>
            <w:r w:rsidRPr="00E87142">
              <w:rPr>
                <w:color w:val="000000"/>
                <w:lang w:eastAsia="en-NZ"/>
              </w:rPr>
              <w:t>Not</w:t>
            </w:r>
            <w:r w:rsidRPr="00A924F8">
              <w:rPr>
                <w:color w:val="000000"/>
                <w:lang w:eastAsia="en-NZ"/>
              </w:rPr>
              <w:t xml:space="preserve"> </w:t>
            </w:r>
            <w:r w:rsidRPr="00082A96">
              <w:rPr>
                <w:color w:val="000000"/>
                <w:lang w:eastAsia="en-NZ"/>
              </w:rPr>
              <w:t>SC</w:t>
            </w:r>
            <w:r w:rsidRPr="00E87142">
              <w:rPr>
                <w:color w:val="000000"/>
                <w:lang w:eastAsia="en-NZ"/>
              </w:rPr>
              <w:t xml:space="preserve"> Issue</w:t>
            </w:r>
            <w:r>
              <w:rPr>
                <w:color w:val="000000"/>
                <w:lang w:eastAsia="en-NZ"/>
              </w:rPr>
              <w:t>*</w:t>
            </w:r>
          </w:p>
        </w:tc>
        <w:tc>
          <w:tcPr>
            <w:tcW w:w="1952" w:type="dxa"/>
            <w:noWrap/>
            <w:hideMark/>
          </w:tcPr>
          <w:p w14:paraId="24BEAFBC" w14:textId="77777777" w:rsidR="005321C8" w:rsidRPr="00E87142" w:rsidRDefault="005321C8" w:rsidP="005321C8">
            <w:pPr>
              <w:rPr>
                <w:color w:val="000000"/>
                <w:lang w:eastAsia="en-NZ"/>
              </w:rPr>
            </w:pPr>
            <w:r w:rsidRPr="00E87142">
              <w:rPr>
                <w:color w:val="000000"/>
                <w:lang w:eastAsia="en-NZ"/>
              </w:rPr>
              <w:t>9</w:t>
            </w:r>
          </w:p>
        </w:tc>
        <w:tc>
          <w:tcPr>
            <w:tcW w:w="2425" w:type="dxa"/>
            <w:noWrap/>
            <w:hideMark/>
          </w:tcPr>
          <w:p w14:paraId="426882CF" w14:textId="77777777" w:rsidR="005321C8" w:rsidRPr="00E87142" w:rsidRDefault="005321C8" w:rsidP="005321C8">
            <w:pPr>
              <w:rPr>
                <w:color w:val="000000"/>
                <w:lang w:eastAsia="en-NZ"/>
              </w:rPr>
            </w:pPr>
            <w:r w:rsidRPr="00E87142">
              <w:rPr>
                <w:color w:val="000000"/>
                <w:lang w:eastAsia="en-NZ"/>
              </w:rPr>
              <w:t>11</w:t>
            </w:r>
          </w:p>
        </w:tc>
        <w:tc>
          <w:tcPr>
            <w:tcW w:w="1469" w:type="dxa"/>
            <w:noWrap/>
            <w:hideMark/>
          </w:tcPr>
          <w:p w14:paraId="3E6F0BED" w14:textId="77777777" w:rsidR="005321C8" w:rsidRPr="00E87142" w:rsidRDefault="005321C8" w:rsidP="005321C8">
            <w:pPr>
              <w:rPr>
                <w:color w:val="000000"/>
                <w:lang w:eastAsia="en-NZ"/>
              </w:rPr>
            </w:pPr>
            <w:r w:rsidRPr="00E87142">
              <w:rPr>
                <w:color w:val="000000"/>
                <w:lang w:eastAsia="en-NZ"/>
              </w:rPr>
              <w:t>20</w:t>
            </w:r>
          </w:p>
        </w:tc>
      </w:tr>
      <w:tr w:rsidR="005321C8" w:rsidRPr="00E87142" w14:paraId="60073F31" w14:textId="77777777" w:rsidTr="006D347C">
        <w:trPr>
          <w:trHeight w:val="300"/>
        </w:trPr>
        <w:tc>
          <w:tcPr>
            <w:tcW w:w="3556" w:type="dxa"/>
            <w:noWrap/>
            <w:hideMark/>
          </w:tcPr>
          <w:p w14:paraId="5EDF34DC" w14:textId="77777777" w:rsidR="005321C8" w:rsidRPr="00E87142" w:rsidRDefault="005321C8" w:rsidP="005321C8">
            <w:pPr>
              <w:rPr>
                <w:b/>
                <w:bCs/>
                <w:color w:val="000000"/>
                <w:lang w:eastAsia="en-NZ"/>
              </w:rPr>
            </w:pPr>
            <w:r w:rsidRPr="00E87142">
              <w:rPr>
                <w:color w:val="000000"/>
                <w:lang w:eastAsia="en-NZ"/>
              </w:rPr>
              <w:t xml:space="preserve">Refund - </w:t>
            </w:r>
            <w:r>
              <w:rPr>
                <w:color w:val="000000"/>
                <w:lang w:eastAsia="en-NZ"/>
              </w:rPr>
              <w:t>C</w:t>
            </w:r>
            <w:r w:rsidRPr="00E87142">
              <w:rPr>
                <w:color w:val="000000"/>
                <w:lang w:eastAsia="en-NZ"/>
              </w:rPr>
              <w:t xml:space="preserve">ourse </w:t>
            </w:r>
            <w:r>
              <w:rPr>
                <w:color w:val="000000"/>
                <w:lang w:eastAsia="en-NZ"/>
              </w:rPr>
              <w:t>C</w:t>
            </w:r>
            <w:r w:rsidRPr="00E87142">
              <w:rPr>
                <w:color w:val="000000"/>
                <w:lang w:eastAsia="en-NZ"/>
              </w:rPr>
              <w:t>losure</w:t>
            </w:r>
          </w:p>
        </w:tc>
        <w:tc>
          <w:tcPr>
            <w:tcW w:w="1952" w:type="dxa"/>
            <w:noWrap/>
            <w:hideMark/>
          </w:tcPr>
          <w:p w14:paraId="33FBB550" w14:textId="77777777" w:rsidR="005321C8" w:rsidRPr="00E87142" w:rsidRDefault="005321C8" w:rsidP="005321C8">
            <w:pPr>
              <w:rPr>
                <w:color w:val="000000"/>
                <w:lang w:eastAsia="en-NZ"/>
              </w:rPr>
            </w:pPr>
            <w:r w:rsidRPr="00E87142">
              <w:rPr>
                <w:color w:val="000000"/>
                <w:lang w:eastAsia="en-NZ"/>
              </w:rPr>
              <w:t>1</w:t>
            </w:r>
          </w:p>
        </w:tc>
        <w:tc>
          <w:tcPr>
            <w:tcW w:w="2425" w:type="dxa"/>
            <w:noWrap/>
            <w:hideMark/>
          </w:tcPr>
          <w:p w14:paraId="5A678C49" w14:textId="77777777" w:rsidR="005321C8" w:rsidRPr="00E87142" w:rsidRDefault="005321C8" w:rsidP="005321C8">
            <w:pPr>
              <w:rPr>
                <w:color w:val="000000"/>
                <w:lang w:eastAsia="en-NZ"/>
              </w:rPr>
            </w:pPr>
            <w:r w:rsidRPr="00E87142">
              <w:rPr>
                <w:color w:val="000000"/>
                <w:lang w:eastAsia="en-NZ"/>
              </w:rPr>
              <w:t>2</w:t>
            </w:r>
          </w:p>
        </w:tc>
        <w:tc>
          <w:tcPr>
            <w:tcW w:w="1469" w:type="dxa"/>
            <w:noWrap/>
            <w:hideMark/>
          </w:tcPr>
          <w:p w14:paraId="517DBEA2" w14:textId="77777777" w:rsidR="005321C8" w:rsidRPr="00E87142" w:rsidRDefault="005321C8" w:rsidP="005321C8">
            <w:pPr>
              <w:rPr>
                <w:color w:val="000000"/>
                <w:lang w:eastAsia="en-NZ"/>
              </w:rPr>
            </w:pPr>
            <w:r w:rsidRPr="00E87142">
              <w:rPr>
                <w:color w:val="000000"/>
                <w:lang w:eastAsia="en-NZ"/>
              </w:rPr>
              <w:t>3</w:t>
            </w:r>
          </w:p>
        </w:tc>
      </w:tr>
      <w:tr w:rsidR="005321C8" w:rsidRPr="00E87142" w14:paraId="3C523946" w14:textId="77777777" w:rsidTr="006D347C">
        <w:trPr>
          <w:trHeight w:val="300"/>
        </w:trPr>
        <w:tc>
          <w:tcPr>
            <w:tcW w:w="3556" w:type="dxa"/>
            <w:noWrap/>
            <w:hideMark/>
          </w:tcPr>
          <w:p w14:paraId="11101BB0" w14:textId="77777777" w:rsidR="005321C8" w:rsidRPr="00E87142" w:rsidRDefault="005321C8" w:rsidP="005321C8">
            <w:pPr>
              <w:rPr>
                <w:b/>
                <w:bCs/>
                <w:color w:val="000000"/>
                <w:lang w:eastAsia="en-NZ"/>
              </w:rPr>
            </w:pPr>
            <w:r w:rsidRPr="00E87142">
              <w:rPr>
                <w:color w:val="000000"/>
                <w:lang w:eastAsia="en-NZ"/>
              </w:rPr>
              <w:t>Refund - Quality of Provision (Academic)</w:t>
            </w:r>
          </w:p>
        </w:tc>
        <w:tc>
          <w:tcPr>
            <w:tcW w:w="1952" w:type="dxa"/>
            <w:noWrap/>
            <w:hideMark/>
          </w:tcPr>
          <w:p w14:paraId="3202DD18" w14:textId="77777777" w:rsidR="005321C8" w:rsidRPr="00E87142" w:rsidRDefault="005321C8" w:rsidP="005321C8">
            <w:pPr>
              <w:rPr>
                <w:color w:val="000000"/>
                <w:lang w:eastAsia="en-NZ"/>
              </w:rPr>
            </w:pPr>
            <w:r w:rsidRPr="00E87142">
              <w:rPr>
                <w:color w:val="000000"/>
                <w:lang w:eastAsia="en-NZ"/>
              </w:rPr>
              <w:t>2</w:t>
            </w:r>
          </w:p>
        </w:tc>
        <w:tc>
          <w:tcPr>
            <w:tcW w:w="2425" w:type="dxa"/>
            <w:noWrap/>
            <w:hideMark/>
          </w:tcPr>
          <w:p w14:paraId="32E8B75D" w14:textId="62D19A26" w:rsidR="005321C8" w:rsidRPr="00E87142" w:rsidRDefault="000352D5" w:rsidP="005321C8">
            <w:pPr>
              <w:rPr>
                <w:color w:val="000000"/>
                <w:lang w:eastAsia="en-NZ"/>
              </w:rPr>
            </w:pPr>
            <w:r>
              <w:rPr>
                <w:color w:val="000000"/>
                <w:lang w:eastAsia="en-NZ"/>
              </w:rPr>
              <w:t>0</w:t>
            </w:r>
          </w:p>
        </w:tc>
        <w:tc>
          <w:tcPr>
            <w:tcW w:w="1469" w:type="dxa"/>
            <w:noWrap/>
            <w:hideMark/>
          </w:tcPr>
          <w:p w14:paraId="24CF35DE" w14:textId="77777777" w:rsidR="005321C8" w:rsidRPr="00E87142" w:rsidRDefault="005321C8" w:rsidP="005321C8">
            <w:pPr>
              <w:rPr>
                <w:color w:val="000000"/>
                <w:lang w:eastAsia="en-NZ"/>
              </w:rPr>
            </w:pPr>
            <w:r w:rsidRPr="00E87142">
              <w:rPr>
                <w:color w:val="000000"/>
                <w:lang w:eastAsia="en-NZ"/>
              </w:rPr>
              <w:t>2</w:t>
            </w:r>
          </w:p>
        </w:tc>
      </w:tr>
      <w:tr w:rsidR="005321C8" w:rsidRPr="00E87142" w14:paraId="1BFAF473" w14:textId="77777777" w:rsidTr="006D347C">
        <w:trPr>
          <w:trHeight w:val="300"/>
        </w:trPr>
        <w:tc>
          <w:tcPr>
            <w:tcW w:w="3556" w:type="dxa"/>
            <w:noWrap/>
            <w:hideMark/>
          </w:tcPr>
          <w:p w14:paraId="396C120A" w14:textId="77777777" w:rsidR="005321C8" w:rsidRPr="00E87142" w:rsidRDefault="005321C8" w:rsidP="005321C8">
            <w:pPr>
              <w:rPr>
                <w:b/>
                <w:bCs/>
                <w:color w:val="000000"/>
                <w:lang w:eastAsia="en-NZ"/>
              </w:rPr>
            </w:pPr>
            <w:r w:rsidRPr="00E87142">
              <w:rPr>
                <w:color w:val="000000"/>
                <w:lang w:eastAsia="en-NZ"/>
              </w:rPr>
              <w:t>Refund - Safety and Wellbeing</w:t>
            </w:r>
          </w:p>
        </w:tc>
        <w:tc>
          <w:tcPr>
            <w:tcW w:w="1952" w:type="dxa"/>
            <w:noWrap/>
            <w:hideMark/>
          </w:tcPr>
          <w:p w14:paraId="01FCDAC9" w14:textId="712D3964" w:rsidR="005321C8" w:rsidRPr="00E87142" w:rsidRDefault="000352D5" w:rsidP="005321C8">
            <w:pPr>
              <w:rPr>
                <w:color w:val="000000"/>
                <w:lang w:eastAsia="en-NZ"/>
              </w:rPr>
            </w:pPr>
            <w:r>
              <w:rPr>
                <w:color w:val="000000"/>
                <w:lang w:eastAsia="en-NZ"/>
              </w:rPr>
              <w:t>0</w:t>
            </w:r>
          </w:p>
        </w:tc>
        <w:tc>
          <w:tcPr>
            <w:tcW w:w="2425" w:type="dxa"/>
            <w:noWrap/>
            <w:hideMark/>
          </w:tcPr>
          <w:p w14:paraId="5C61F9A1" w14:textId="77777777" w:rsidR="005321C8" w:rsidRPr="00E87142" w:rsidRDefault="005321C8" w:rsidP="005321C8">
            <w:pPr>
              <w:rPr>
                <w:color w:val="000000"/>
                <w:lang w:eastAsia="en-NZ"/>
              </w:rPr>
            </w:pPr>
            <w:r w:rsidRPr="00E87142">
              <w:rPr>
                <w:color w:val="000000"/>
                <w:lang w:eastAsia="en-NZ"/>
              </w:rPr>
              <w:t>1</w:t>
            </w:r>
          </w:p>
        </w:tc>
        <w:tc>
          <w:tcPr>
            <w:tcW w:w="1469" w:type="dxa"/>
            <w:noWrap/>
            <w:hideMark/>
          </w:tcPr>
          <w:p w14:paraId="35B28090" w14:textId="77777777" w:rsidR="005321C8" w:rsidRPr="00E87142" w:rsidRDefault="005321C8" w:rsidP="005321C8">
            <w:pPr>
              <w:rPr>
                <w:color w:val="000000"/>
                <w:lang w:eastAsia="en-NZ"/>
              </w:rPr>
            </w:pPr>
            <w:r w:rsidRPr="00E87142">
              <w:rPr>
                <w:color w:val="000000"/>
                <w:lang w:eastAsia="en-NZ"/>
              </w:rPr>
              <w:t>1</w:t>
            </w:r>
          </w:p>
        </w:tc>
      </w:tr>
      <w:tr w:rsidR="005321C8" w:rsidRPr="00E87142" w14:paraId="129F0741" w14:textId="77777777" w:rsidTr="006D347C">
        <w:trPr>
          <w:trHeight w:val="300"/>
        </w:trPr>
        <w:tc>
          <w:tcPr>
            <w:tcW w:w="3556" w:type="dxa"/>
            <w:noWrap/>
            <w:hideMark/>
          </w:tcPr>
          <w:p w14:paraId="058094FB" w14:textId="77777777" w:rsidR="005321C8" w:rsidRPr="00E87142" w:rsidRDefault="005321C8" w:rsidP="005321C8">
            <w:pPr>
              <w:rPr>
                <w:b/>
                <w:bCs/>
                <w:color w:val="000000"/>
                <w:lang w:eastAsia="en-NZ"/>
              </w:rPr>
            </w:pPr>
            <w:r w:rsidRPr="00E87142">
              <w:rPr>
                <w:color w:val="000000"/>
                <w:lang w:eastAsia="en-NZ"/>
              </w:rPr>
              <w:t>Refund - Student Support advice and services</w:t>
            </w:r>
          </w:p>
        </w:tc>
        <w:tc>
          <w:tcPr>
            <w:tcW w:w="1952" w:type="dxa"/>
            <w:noWrap/>
            <w:hideMark/>
          </w:tcPr>
          <w:p w14:paraId="30E01350" w14:textId="6EFFB50D" w:rsidR="005321C8" w:rsidRPr="00E87142" w:rsidRDefault="000352D5" w:rsidP="005321C8">
            <w:pPr>
              <w:rPr>
                <w:color w:val="000000"/>
                <w:lang w:eastAsia="en-NZ"/>
              </w:rPr>
            </w:pPr>
            <w:r>
              <w:rPr>
                <w:color w:val="000000"/>
                <w:lang w:eastAsia="en-NZ"/>
              </w:rPr>
              <w:t>0</w:t>
            </w:r>
          </w:p>
        </w:tc>
        <w:tc>
          <w:tcPr>
            <w:tcW w:w="2425" w:type="dxa"/>
            <w:noWrap/>
            <w:hideMark/>
          </w:tcPr>
          <w:p w14:paraId="1F51AB66" w14:textId="77777777" w:rsidR="005321C8" w:rsidRPr="00E87142" w:rsidRDefault="005321C8" w:rsidP="005321C8">
            <w:pPr>
              <w:rPr>
                <w:color w:val="000000"/>
                <w:lang w:eastAsia="en-NZ"/>
              </w:rPr>
            </w:pPr>
            <w:r w:rsidRPr="00E87142">
              <w:rPr>
                <w:color w:val="000000"/>
                <w:lang w:eastAsia="en-NZ"/>
              </w:rPr>
              <w:t>1</w:t>
            </w:r>
          </w:p>
        </w:tc>
        <w:tc>
          <w:tcPr>
            <w:tcW w:w="1469" w:type="dxa"/>
            <w:noWrap/>
            <w:hideMark/>
          </w:tcPr>
          <w:p w14:paraId="1B291889" w14:textId="77777777" w:rsidR="005321C8" w:rsidRPr="00E87142" w:rsidRDefault="005321C8" w:rsidP="005321C8">
            <w:pPr>
              <w:rPr>
                <w:color w:val="000000"/>
                <w:lang w:eastAsia="en-NZ"/>
              </w:rPr>
            </w:pPr>
            <w:r w:rsidRPr="00E87142">
              <w:rPr>
                <w:color w:val="000000"/>
                <w:lang w:eastAsia="en-NZ"/>
              </w:rPr>
              <w:t>1</w:t>
            </w:r>
          </w:p>
        </w:tc>
      </w:tr>
      <w:tr w:rsidR="005321C8" w:rsidRPr="00E87142" w14:paraId="2B9F325A" w14:textId="77777777" w:rsidTr="006D347C">
        <w:trPr>
          <w:trHeight w:val="300"/>
        </w:trPr>
        <w:tc>
          <w:tcPr>
            <w:tcW w:w="3556" w:type="dxa"/>
            <w:noWrap/>
            <w:hideMark/>
          </w:tcPr>
          <w:p w14:paraId="79E60706" w14:textId="77777777" w:rsidR="005321C8" w:rsidRPr="00E87142" w:rsidRDefault="005321C8" w:rsidP="005321C8">
            <w:pPr>
              <w:rPr>
                <w:b/>
                <w:bCs/>
                <w:color w:val="000000"/>
                <w:lang w:eastAsia="en-NZ"/>
              </w:rPr>
            </w:pPr>
            <w:r w:rsidRPr="00E87142">
              <w:rPr>
                <w:color w:val="000000"/>
                <w:lang w:eastAsia="en-NZ"/>
              </w:rPr>
              <w:lastRenderedPageBreak/>
              <w:t xml:space="preserve">Refund - </w:t>
            </w:r>
            <w:r>
              <w:rPr>
                <w:color w:val="000000"/>
                <w:lang w:eastAsia="en-NZ"/>
              </w:rPr>
              <w:t>V</w:t>
            </w:r>
            <w:r w:rsidRPr="00E87142">
              <w:rPr>
                <w:color w:val="000000"/>
                <w:lang w:eastAsia="en-NZ"/>
              </w:rPr>
              <w:t>isa issues</w:t>
            </w:r>
          </w:p>
        </w:tc>
        <w:tc>
          <w:tcPr>
            <w:tcW w:w="1952" w:type="dxa"/>
            <w:noWrap/>
            <w:hideMark/>
          </w:tcPr>
          <w:p w14:paraId="08A87D26" w14:textId="00E88B5F" w:rsidR="005321C8" w:rsidRPr="00E87142" w:rsidRDefault="000352D5" w:rsidP="005321C8">
            <w:pPr>
              <w:rPr>
                <w:color w:val="000000"/>
                <w:lang w:eastAsia="en-NZ"/>
              </w:rPr>
            </w:pPr>
            <w:r>
              <w:rPr>
                <w:color w:val="000000"/>
                <w:lang w:eastAsia="en-NZ"/>
              </w:rPr>
              <w:t>0</w:t>
            </w:r>
          </w:p>
        </w:tc>
        <w:tc>
          <w:tcPr>
            <w:tcW w:w="2425" w:type="dxa"/>
            <w:noWrap/>
            <w:hideMark/>
          </w:tcPr>
          <w:p w14:paraId="42D5D9F8" w14:textId="77777777" w:rsidR="005321C8" w:rsidRPr="00E87142" w:rsidRDefault="005321C8" w:rsidP="005321C8">
            <w:pPr>
              <w:rPr>
                <w:color w:val="000000"/>
                <w:lang w:eastAsia="en-NZ"/>
              </w:rPr>
            </w:pPr>
            <w:r w:rsidRPr="00E87142">
              <w:rPr>
                <w:color w:val="000000"/>
                <w:lang w:eastAsia="en-NZ"/>
              </w:rPr>
              <w:t>3</w:t>
            </w:r>
          </w:p>
        </w:tc>
        <w:tc>
          <w:tcPr>
            <w:tcW w:w="1469" w:type="dxa"/>
            <w:noWrap/>
            <w:hideMark/>
          </w:tcPr>
          <w:p w14:paraId="2117DDA8" w14:textId="77777777" w:rsidR="005321C8" w:rsidRPr="00E87142" w:rsidRDefault="005321C8" w:rsidP="005321C8">
            <w:pPr>
              <w:rPr>
                <w:color w:val="000000"/>
                <w:lang w:eastAsia="en-NZ"/>
              </w:rPr>
            </w:pPr>
            <w:r w:rsidRPr="00E87142">
              <w:rPr>
                <w:color w:val="000000"/>
                <w:lang w:eastAsia="en-NZ"/>
              </w:rPr>
              <w:t>3</w:t>
            </w:r>
          </w:p>
        </w:tc>
      </w:tr>
      <w:tr w:rsidR="005321C8" w:rsidRPr="00E87142" w14:paraId="39B5710F" w14:textId="77777777" w:rsidTr="006D347C">
        <w:trPr>
          <w:trHeight w:val="300"/>
        </w:trPr>
        <w:tc>
          <w:tcPr>
            <w:tcW w:w="3556" w:type="dxa"/>
            <w:noWrap/>
            <w:hideMark/>
          </w:tcPr>
          <w:p w14:paraId="155B62A4" w14:textId="77777777" w:rsidR="005321C8" w:rsidRPr="00E87142" w:rsidRDefault="005321C8" w:rsidP="005321C8">
            <w:pPr>
              <w:rPr>
                <w:b/>
                <w:bCs/>
                <w:color w:val="000000"/>
                <w:lang w:eastAsia="en-NZ"/>
              </w:rPr>
            </w:pPr>
            <w:r w:rsidRPr="00E87142">
              <w:rPr>
                <w:color w:val="000000"/>
                <w:lang w:eastAsia="en-NZ"/>
              </w:rPr>
              <w:t>Refund - Withdrawal</w:t>
            </w:r>
          </w:p>
        </w:tc>
        <w:tc>
          <w:tcPr>
            <w:tcW w:w="1952" w:type="dxa"/>
            <w:noWrap/>
            <w:hideMark/>
          </w:tcPr>
          <w:p w14:paraId="6DE3ED0A" w14:textId="77777777" w:rsidR="005321C8" w:rsidRPr="00E87142" w:rsidRDefault="005321C8" w:rsidP="005321C8">
            <w:pPr>
              <w:rPr>
                <w:color w:val="000000"/>
                <w:lang w:eastAsia="en-NZ"/>
              </w:rPr>
            </w:pPr>
            <w:r w:rsidRPr="00E87142">
              <w:rPr>
                <w:color w:val="000000"/>
                <w:lang w:eastAsia="en-NZ"/>
              </w:rPr>
              <w:t>12</w:t>
            </w:r>
          </w:p>
        </w:tc>
        <w:tc>
          <w:tcPr>
            <w:tcW w:w="2425" w:type="dxa"/>
            <w:noWrap/>
            <w:hideMark/>
          </w:tcPr>
          <w:p w14:paraId="5C099310" w14:textId="77777777" w:rsidR="005321C8" w:rsidRPr="00E87142" w:rsidRDefault="005321C8" w:rsidP="005321C8">
            <w:pPr>
              <w:rPr>
                <w:color w:val="000000"/>
                <w:lang w:eastAsia="en-NZ"/>
              </w:rPr>
            </w:pPr>
            <w:r w:rsidRPr="00E87142">
              <w:rPr>
                <w:color w:val="000000"/>
                <w:lang w:eastAsia="en-NZ"/>
              </w:rPr>
              <w:t>10</w:t>
            </w:r>
          </w:p>
        </w:tc>
        <w:tc>
          <w:tcPr>
            <w:tcW w:w="1469" w:type="dxa"/>
            <w:noWrap/>
            <w:hideMark/>
          </w:tcPr>
          <w:p w14:paraId="765BC585" w14:textId="77777777" w:rsidR="005321C8" w:rsidRPr="00E87142" w:rsidRDefault="005321C8" w:rsidP="005321C8">
            <w:pPr>
              <w:rPr>
                <w:color w:val="000000"/>
                <w:lang w:eastAsia="en-NZ"/>
              </w:rPr>
            </w:pPr>
            <w:r w:rsidRPr="00E87142">
              <w:rPr>
                <w:color w:val="000000"/>
                <w:lang w:eastAsia="en-NZ"/>
              </w:rPr>
              <w:t>22</w:t>
            </w:r>
          </w:p>
        </w:tc>
      </w:tr>
      <w:tr w:rsidR="005321C8" w:rsidRPr="00E87142" w14:paraId="7F4FB937" w14:textId="77777777" w:rsidTr="006D347C">
        <w:trPr>
          <w:trHeight w:val="300"/>
        </w:trPr>
        <w:tc>
          <w:tcPr>
            <w:tcW w:w="3556" w:type="dxa"/>
            <w:noWrap/>
            <w:hideMark/>
          </w:tcPr>
          <w:p w14:paraId="00BF1C1A" w14:textId="77777777" w:rsidR="005321C8" w:rsidRPr="00E87142" w:rsidRDefault="005321C8" w:rsidP="005321C8">
            <w:pPr>
              <w:rPr>
                <w:color w:val="000000"/>
                <w:lang w:eastAsia="en-NZ"/>
              </w:rPr>
            </w:pPr>
            <w:r w:rsidRPr="00E87142">
              <w:rPr>
                <w:color w:val="000000"/>
                <w:lang w:eastAsia="en-NZ"/>
              </w:rPr>
              <w:t>Grand Total</w:t>
            </w:r>
          </w:p>
        </w:tc>
        <w:tc>
          <w:tcPr>
            <w:tcW w:w="1952" w:type="dxa"/>
            <w:noWrap/>
            <w:hideMark/>
          </w:tcPr>
          <w:p w14:paraId="3EA5C825" w14:textId="77777777" w:rsidR="005321C8" w:rsidRPr="00B52B64" w:rsidRDefault="005321C8" w:rsidP="005321C8">
            <w:pPr>
              <w:rPr>
                <w:b/>
                <w:bCs/>
                <w:color w:val="000000"/>
                <w:lang w:eastAsia="en-NZ"/>
              </w:rPr>
            </w:pPr>
            <w:r w:rsidRPr="00B52B64">
              <w:rPr>
                <w:b/>
                <w:bCs/>
                <w:color w:val="000000"/>
                <w:lang w:eastAsia="en-NZ"/>
              </w:rPr>
              <w:t>73</w:t>
            </w:r>
          </w:p>
        </w:tc>
        <w:tc>
          <w:tcPr>
            <w:tcW w:w="2425" w:type="dxa"/>
            <w:noWrap/>
            <w:hideMark/>
          </w:tcPr>
          <w:p w14:paraId="78FBFDD8" w14:textId="77777777" w:rsidR="005321C8" w:rsidRPr="00B52B64" w:rsidRDefault="005321C8" w:rsidP="005321C8">
            <w:pPr>
              <w:rPr>
                <w:b/>
                <w:bCs/>
                <w:color w:val="000000"/>
                <w:lang w:eastAsia="en-NZ"/>
              </w:rPr>
            </w:pPr>
            <w:r w:rsidRPr="00B52B64">
              <w:rPr>
                <w:b/>
                <w:bCs/>
                <w:color w:val="000000"/>
                <w:lang w:eastAsia="en-NZ"/>
              </w:rPr>
              <w:t>48</w:t>
            </w:r>
          </w:p>
        </w:tc>
        <w:tc>
          <w:tcPr>
            <w:tcW w:w="1469" w:type="dxa"/>
            <w:noWrap/>
            <w:hideMark/>
          </w:tcPr>
          <w:p w14:paraId="76463AEE" w14:textId="77777777" w:rsidR="005321C8" w:rsidRPr="00B52B64" w:rsidRDefault="005321C8" w:rsidP="005321C8">
            <w:pPr>
              <w:rPr>
                <w:b/>
                <w:bCs/>
                <w:color w:val="000000"/>
                <w:lang w:eastAsia="en-NZ"/>
              </w:rPr>
            </w:pPr>
            <w:r w:rsidRPr="00B52B64">
              <w:rPr>
                <w:b/>
                <w:bCs/>
                <w:color w:val="000000"/>
                <w:lang w:eastAsia="en-NZ"/>
              </w:rPr>
              <w:t xml:space="preserve">121 </w:t>
            </w:r>
          </w:p>
        </w:tc>
      </w:tr>
    </w:tbl>
    <w:p w14:paraId="30815D74" w14:textId="77777777" w:rsidR="005321C8" w:rsidRPr="00282FE2" w:rsidRDefault="005321C8" w:rsidP="00B52B64">
      <w:pPr>
        <w:rPr>
          <w:lang w:val="en-US"/>
        </w:rPr>
      </w:pPr>
      <w:r>
        <w:rPr>
          <w:rFonts w:eastAsiaTheme="majorEastAsia" w:cstheme="majorBidi"/>
          <w:bCs/>
          <w:color w:val="4F81BD" w:themeColor="accent1"/>
          <w:sz w:val="20"/>
          <w:szCs w:val="20"/>
        </w:rPr>
        <w:br/>
      </w:r>
      <w:r w:rsidRPr="00282FE2">
        <w:rPr>
          <w:lang w:val="en-US"/>
        </w:rPr>
        <w:t>Please note the above total of 121 includes enquiries received during the transition period in December and from 1 January to 30 June 2024.</w:t>
      </w:r>
    </w:p>
    <w:p w14:paraId="7EF22B8B" w14:textId="0E626051" w:rsidR="00A827CD" w:rsidRDefault="005321C8" w:rsidP="001A413F">
      <w:pPr>
        <w:rPr>
          <w:lang w:val="en-US"/>
        </w:rPr>
      </w:pPr>
      <w:r w:rsidRPr="00282FE2">
        <w:rPr>
          <w:lang w:val="en-US"/>
        </w:rPr>
        <w:t xml:space="preserve">*Not within jurisdiction for Study Complaints | Ngā Amuamu Tauira. </w:t>
      </w:r>
      <w:bookmarkStart w:id="23" w:name="_Toc174442436"/>
      <w:bookmarkStart w:id="24" w:name="_Toc174454858"/>
      <w:bookmarkStart w:id="25" w:name="_Toc177978095"/>
    </w:p>
    <w:p w14:paraId="514BA7AD" w14:textId="77777777" w:rsidR="005979A2" w:rsidRPr="00A827CD" w:rsidRDefault="005979A2" w:rsidP="001A413F">
      <w:pPr>
        <w:rPr>
          <w:rStyle w:val="Heading3Char"/>
          <w:rFonts w:cs="Times New Roman"/>
          <w:b w:val="0"/>
          <w:bCs w:val="0"/>
          <w:sz w:val="36"/>
          <w:szCs w:val="24"/>
          <w:lang w:val="en-US"/>
        </w:rPr>
      </w:pPr>
    </w:p>
    <w:p w14:paraId="5CEB84E5" w14:textId="0C8FAD25" w:rsidR="001A413F" w:rsidRPr="00E914DE" w:rsidRDefault="001A413F" w:rsidP="001A413F">
      <w:pPr>
        <w:rPr>
          <w:rStyle w:val="Heading3Char"/>
          <w:b w:val="0"/>
          <w:lang w:eastAsia="en-NZ"/>
        </w:rPr>
      </w:pPr>
      <w:r w:rsidRPr="00E914DE">
        <w:rPr>
          <w:rStyle w:val="Heading3Char"/>
          <w:lang w:eastAsia="en-NZ"/>
        </w:rPr>
        <w:t>Claims overview</w:t>
      </w:r>
      <w:bookmarkEnd w:id="23"/>
      <w:bookmarkEnd w:id="24"/>
      <w:bookmarkEnd w:id="25"/>
    </w:p>
    <w:p w14:paraId="52561F08" w14:textId="77777777" w:rsidR="001A413F" w:rsidRDefault="001A413F" w:rsidP="001A413F">
      <w:r w:rsidRPr="004D5336">
        <w:t>Within 10 working days of receiving an enquiry, we will either accept it as a claim, decline it, or ask for further information to help us decide whether we can accept it or not.</w:t>
      </w:r>
      <w:r>
        <w:t xml:space="preserve"> </w:t>
      </w:r>
    </w:p>
    <w:p w14:paraId="4CF14794" w14:textId="3F87B2C2" w:rsidR="001A413F" w:rsidRPr="00CB5E0A" w:rsidRDefault="001A413F" w:rsidP="001A413F">
      <w:r>
        <w:t xml:space="preserve">Of the 116 enquiries on hand during this reporting period, 37 were accepted as claims. An additional 5 claims were carried over on 1 January 2024 from the previous student scheme. </w:t>
      </w:r>
    </w:p>
    <w:p w14:paraId="5F53D227" w14:textId="77777777" w:rsidR="001A413F" w:rsidRPr="00282FE2" w:rsidRDefault="001A413F" w:rsidP="001A413F">
      <w:pPr>
        <w:pStyle w:val="Heading4"/>
      </w:pPr>
      <w:r w:rsidRPr="00282FE2">
        <w:lastRenderedPageBreak/>
        <w:t>Overview of claims accepted (combined - total 42)</w:t>
      </w:r>
    </w:p>
    <w:tbl>
      <w:tblPr>
        <w:tblStyle w:val="3ptborders0"/>
        <w:tblW w:w="9635" w:type="dxa"/>
        <w:tblLook w:val="04A0" w:firstRow="1" w:lastRow="0" w:firstColumn="1" w:lastColumn="0" w:noHBand="0" w:noVBand="1"/>
      </w:tblPr>
      <w:tblGrid>
        <w:gridCol w:w="3397"/>
        <w:gridCol w:w="2377"/>
        <w:gridCol w:w="1982"/>
        <w:gridCol w:w="1879"/>
      </w:tblGrid>
      <w:tr w:rsidR="001A413F" w:rsidRPr="00DA7082" w14:paraId="7A943122" w14:textId="77777777" w:rsidTr="006D347C">
        <w:tc>
          <w:tcPr>
            <w:tcW w:w="3624" w:type="dxa"/>
          </w:tcPr>
          <w:p w14:paraId="2DB216C2" w14:textId="77777777" w:rsidR="001A413F" w:rsidRPr="00A621A1" w:rsidRDefault="001A413F" w:rsidP="00A621A1">
            <w:pPr>
              <w:pStyle w:val="Heading6"/>
              <w:rPr>
                <w:b w:val="0"/>
                <w:bCs w:val="0"/>
              </w:rPr>
            </w:pPr>
            <w:r w:rsidRPr="00A621A1">
              <w:t>Accepted claims</w:t>
            </w:r>
          </w:p>
        </w:tc>
        <w:tc>
          <w:tcPr>
            <w:tcW w:w="2003" w:type="dxa"/>
          </w:tcPr>
          <w:p w14:paraId="241FDC3B" w14:textId="77777777" w:rsidR="001A413F" w:rsidRPr="00A621A1" w:rsidRDefault="001A413F" w:rsidP="00A621A1">
            <w:pPr>
              <w:pStyle w:val="Heading6"/>
              <w:rPr>
                <w:b w:val="0"/>
                <w:bCs w:val="0"/>
              </w:rPr>
            </w:pPr>
            <w:r w:rsidRPr="00A621A1">
              <w:t>International</w:t>
            </w:r>
          </w:p>
        </w:tc>
        <w:tc>
          <w:tcPr>
            <w:tcW w:w="2004" w:type="dxa"/>
          </w:tcPr>
          <w:p w14:paraId="75508F68" w14:textId="77777777" w:rsidR="001A413F" w:rsidRPr="00A621A1" w:rsidRDefault="001A413F" w:rsidP="00A621A1">
            <w:pPr>
              <w:pStyle w:val="Heading6"/>
              <w:rPr>
                <w:b w:val="0"/>
                <w:bCs w:val="0"/>
              </w:rPr>
            </w:pPr>
            <w:r w:rsidRPr="00A621A1">
              <w:t>Domestic</w:t>
            </w:r>
          </w:p>
        </w:tc>
        <w:tc>
          <w:tcPr>
            <w:tcW w:w="2004" w:type="dxa"/>
          </w:tcPr>
          <w:p w14:paraId="2E9A9007" w14:textId="77777777" w:rsidR="001A413F" w:rsidRPr="00A621A1" w:rsidRDefault="001A413F" w:rsidP="00A621A1">
            <w:pPr>
              <w:pStyle w:val="Heading6"/>
              <w:rPr>
                <w:b w:val="0"/>
                <w:bCs w:val="0"/>
              </w:rPr>
            </w:pPr>
            <w:r w:rsidRPr="00A621A1">
              <w:t>Total</w:t>
            </w:r>
          </w:p>
        </w:tc>
      </w:tr>
      <w:tr w:rsidR="001A413F" w:rsidRPr="00DA7082" w14:paraId="3D27FA48" w14:textId="77777777" w:rsidTr="006D347C">
        <w:tc>
          <w:tcPr>
            <w:tcW w:w="3624" w:type="dxa"/>
          </w:tcPr>
          <w:p w14:paraId="222DE854" w14:textId="77777777" w:rsidR="001A413F" w:rsidRPr="00A621A1" w:rsidRDefault="001A413F" w:rsidP="00A621A1">
            <w:pPr>
              <w:pStyle w:val="Heading6"/>
              <w:rPr>
                <w:b w:val="0"/>
                <w:bCs w:val="0"/>
              </w:rPr>
            </w:pPr>
            <w:r w:rsidRPr="00A621A1">
              <w:t xml:space="preserve">New claims accepted </w:t>
            </w:r>
          </w:p>
        </w:tc>
        <w:tc>
          <w:tcPr>
            <w:tcW w:w="2003" w:type="dxa"/>
          </w:tcPr>
          <w:p w14:paraId="5636A579" w14:textId="77777777" w:rsidR="001A413F" w:rsidRPr="00E914DE" w:rsidRDefault="001A413F" w:rsidP="006D347C">
            <w:r w:rsidRPr="00E914DE">
              <w:t>17</w:t>
            </w:r>
          </w:p>
        </w:tc>
        <w:tc>
          <w:tcPr>
            <w:tcW w:w="2004" w:type="dxa"/>
          </w:tcPr>
          <w:p w14:paraId="0976ED53" w14:textId="77777777" w:rsidR="001A413F" w:rsidRPr="00E914DE" w:rsidRDefault="001A413F" w:rsidP="006D347C">
            <w:r w:rsidRPr="00E914DE">
              <w:t>20</w:t>
            </w:r>
          </w:p>
        </w:tc>
        <w:tc>
          <w:tcPr>
            <w:tcW w:w="2004" w:type="dxa"/>
          </w:tcPr>
          <w:p w14:paraId="327B3EE1" w14:textId="77777777" w:rsidR="001A413F" w:rsidRPr="00E914DE" w:rsidRDefault="001A413F" w:rsidP="006D347C">
            <w:r w:rsidRPr="00E914DE">
              <w:t>37</w:t>
            </w:r>
          </w:p>
        </w:tc>
      </w:tr>
      <w:tr w:rsidR="001A413F" w:rsidRPr="00DA7082" w14:paraId="7332541A" w14:textId="77777777" w:rsidTr="006D347C">
        <w:tc>
          <w:tcPr>
            <w:tcW w:w="3624" w:type="dxa"/>
          </w:tcPr>
          <w:p w14:paraId="41B96D01" w14:textId="77777777" w:rsidR="001A413F" w:rsidRPr="00A621A1" w:rsidRDefault="001A413F" w:rsidP="00A621A1">
            <w:pPr>
              <w:pStyle w:val="Heading6"/>
              <w:rPr>
                <w:b w:val="0"/>
                <w:bCs w:val="0"/>
              </w:rPr>
            </w:pPr>
            <w:r w:rsidRPr="00A621A1">
              <w:t xml:space="preserve">Brought forward </w:t>
            </w:r>
            <w:r w:rsidRPr="00A621A1">
              <w:br/>
              <w:t>(ongoing claims from previous schemes)</w:t>
            </w:r>
          </w:p>
        </w:tc>
        <w:tc>
          <w:tcPr>
            <w:tcW w:w="2003" w:type="dxa"/>
          </w:tcPr>
          <w:p w14:paraId="019798D5" w14:textId="77777777" w:rsidR="001A413F" w:rsidRPr="00E914DE" w:rsidRDefault="001A413F" w:rsidP="006D347C">
            <w:r w:rsidRPr="00E914DE">
              <w:t>5</w:t>
            </w:r>
          </w:p>
        </w:tc>
        <w:tc>
          <w:tcPr>
            <w:tcW w:w="2004" w:type="dxa"/>
          </w:tcPr>
          <w:p w14:paraId="2FCED236" w14:textId="77777777" w:rsidR="001A413F" w:rsidRPr="00E914DE" w:rsidRDefault="001A413F" w:rsidP="006D347C">
            <w:r w:rsidRPr="00E914DE">
              <w:t>0</w:t>
            </w:r>
          </w:p>
        </w:tc>
        <w:tc>
          <w:tcPr>
            <w:tcW w:w="2004" w:type="dxa"/>
          </w:tcPr>
          <w:p w14:paraId="2C632940" w14:textId="77777777" w:rsidR="001A413F" w:rsidRPr="00E914DE" w:rsidRDefault="001A413F" w:rsidP="006D347C">
            <w:r w:rsidRPr="00E914DE">
              <w:t>5</w:t>
            </w:r>
          </w:p>
        </w:tc>
      </w:tr>
      <w:tr w:rsidR="001A413F" w:rsidRPr="00DA7082" w14:paraId="06273146" w14:textId="77777777" w:rsidTr="006D347C">
        <w:tc>
          <w:tcPr>
            <w:tcW w:w="3624" w:type="dxa"/>
          </w:tcPr>
          <w:p w14:paraId="6CD15574" w14:textId="77777777" w:rsidR="001A413F" w:rsidRPr="00A621A1" w:rsidRDefault="001A413F" w:rsidP="00A621A1">
            <w:pPr>
              <w:pStyle w:val="Heading6"/>
              <w:rPr>
                <w:b w:val="0"/>
                <w:bCs w:val="0"/>
              </w:rPr>
            </w:pPr>
            <w:r w:rsidRPr="00A621A1">
              <w:t>Total claims received</w:t>
            </w:r>
          </w:p>
        </w:tc>
        <w:tc>
          <w:tcPr>
            <w:tcW w:w="2003" w:type="dxa"/>
          </w:tcPr>
          <w:p w14:paraId="35C829DE" w14:textId="77777777" w:rsidR="001A413F" w:rsidRPr="00E914DE" w:rsidRDefault="001A413F" w:rsidP="006D347C">
            <w:r w:rsidRPr="00E914DE">
              <w:t>22</w:t>
            </w:r>
          </w:p>
        </w:tc>
        <w:tc>
          <w:tcPr>
            <w:tcW w:w="2004" w:type="dxa"/>
          </w:tcPr>
          <w:p w14:paraId="5AFB04AF" w14:textId="77777777" w:rsidR="001A413F" w:rsidRPr="00E914DE" w:rsidRDefault="001A413F" w:rsidP="006D347C">
            <w:r w:rsidRPr="00E914DE">
              <w:t>20</w:t>
            </w:r>
          </w:p>
        </w:tc>
        <w:tc>
          <w:tcPr>
            <w:tcW w:w="2004" w:type="dxa"/>
          </w:tcPr>
          <w:p w14:paraId="6AEFA203" w14:textId="77777777" w:rsidR="001A413F" w:rsidRPr="00E914DE" w:rsidRDefault="001A413F" w:rsidP="006D347C">
            <w:r w:rsidRPr="00E914DE">
              <w:t>42</w:t>
            </w:r>
          </w:p>
        </w:tc>
      </w:tr>
      <w:tr w:rsidR="001A413F" w:rsidRPr="00DA7082" w14:paraId="41B6AFF3" w14:textId="77777777" w:rsidTr="006D347C">
        <w:tc>
          <w:tcPr>
            <w:tcW w:w="3624" w:type="dxa"/>
          </w:tcPr>
          <w:p w14:paraId="2899F85D" w14:textId="77777777" w:rsidR="001A413F" w:rsidRPr="00A621A1" w:rsidRDefault="001A413F" w:rsidP="00A621A1">
            <w:pPr>
              <w:pStyle w:val="Heading6"/>
              <w:rPr>
                <w:b w:val="0"/>
                <w:bCs w:val="0"/>
              </w:rPr>
            </w:pPr>
            <w:r w:rsidRPr="00A621A1">
              <w:t>Claims closed during period</w:t>
            </w:r>
          </w:p>
        </w:tc>
        <w:tc>
          <w:tcPr>
            <w:tcW w:w="2003" w:type="dxa"/>
          </w:tcPr>
          <w:p w14:paraId="35D9C886" w14:textId="77777777" w:rsidR="001A413F" w:rsidRPr="00E914DE" w:rsidRDefault="001A413F" w:rsidP="006D347C">
            <w:r w:rsidRPr="00E914DE">
              <w:t>15</w:t>
            </w:r>
          </w:p>
        </w:tc>
        <w:tc>
          <w:tcPr>
            <w:tcW w:w="2004" w:type="dxa"/>
          </w:tcPr>
          <w:p w14:paraId="7EEE941E" w14:textId="77777777" w:rsidR="001A413F" w:rsidRPr="00E914DE" w:rsidRDefault="001A413F" w:rsidP="006D347C">
            <w:r w:rsidRPr="00E914DE">
              <w:t>15</w:t>
            </w:r>
          </w:p>
        </w:tc>
        <w:tc>
          <w:tcPr>
            <w:tcW w:w="2004" w:type="dxa"/>
          </w:tcPr>
          <w:p w14:paraId="21B54221" w14:textId="77777777" w:rsidR="001A413F" w:rsidRPr="00E914DE" w:rsidRDefault="001A413F" w:rsidP="006D347C">
            <w:r w:rsidRPr="00E914DE">
              <w:t>30</w:t>
            </w:r>
          </w:p>
        </w:tc>
      </w:tr>
      <w:tr w:rsidR="001A413F" w:rsidRPr="00DA7082" w14:paraId="224C7997" w14:textId="77777777" w:rsidTr="006D347C">
        <w:tc>
          <w:tcPr>
            <w:tcW w:w="3624" w:type="dxa"/>
          </w:tcPr>
          <w:p w14:paraId="1888CD74" w14:textId="77777777" w:rsidR="001A413F" w:rsidRPr="00A621A1" w:rsidRDefault="001A413F" w:rsidP="00A621A1">
            <w:pPr>
              <w:pStyle w:val="Heading6"/>
              <w:rPr>
                <w:b w:val="0"/>
                <w:bCs w:val="0"/>
              </w:rPr>
            </w:pPr>
            <w:r w:rsidRPr="00A621A1">
              <w:t xml:space="preserve">Claims remaining on hand </w:t>
            </w:r>
          </w:p>
        </w:tc>
        <w:tc>
          <w:tcPr>
            <w:tcW w:w="2003" w:type="dxa"/>
          </w:tcPr>
          <w:p w14:paraId="533E9C41" w14:textId="77777777" w:rsidR="001A413F" w:rsidRPr="00E914DE" w:rsidRDefault="001A413F" w:rsidP="006D347C">
            <w:r w:rsidRPr="00E914DE">
              <w:t>7</w:t>
            </w:r>
          </w:p>
        </w:tc>
        <w:tc>
          <w:tcPr>
            <w:tcW w:w="2004" w:type="dxa"/>
          </w:tcPr>
          <w:p w14:paraId="23FD3D89" w14:textId="77777777" w:rsidR="001A413F" w:rsidRPr="00E914DE" w:rsidRDefault="001A413F" w:rsidP="006D347C">
            <w:r w:rsidRPr="00E914DE">
              <w:t>5</w:t>
            </w:r>
          </w:p>
        </w:tc>
        <w:tc>
          <w:tcPr>
            <w:tcW w:w="2004" w:type="dxa"/>
          </w:tcPr>
          <w:p w14:paraId="452E7507" w14:textId="006AB381" w:rsidR="001A413F" w:rsidRPr="00E914DE" w:rsidRDefault="001A413F" w:rsidP="006D347C">
            <w:r w:rsidRPr="00E914DE">
              <w:t>12</w:t>
            </w:r>
          </w:p>
        </w:tc>
      </w:tr>
    </w:tbl>
    <w:p w14:paraId="6AE16CD8" w14:textId="77777777" w:rsidR="001A413F" w:rsidRDefault="001A413F" w:rsidP="001A413F">
      <w:pPr>
        <w:rPr>
          <w:rStyle w:val="Heading3Char"/>
        </w:rPr>
      </w:pPr>
    </w:p>
    <w:p w14:paraId="734B5373" w14:textId="77777777" w:rsidR="00B673B6" w:rsidRPr="008F5D8A" w:rsidRDefault="00B673B6" w:rsidP="00B673B6">
      <w:pPr>
        <w:pStyle w:val="Heading3"/>
        <w:rPr>
          <w:rFonts w:eastAsiaTheme="majorEastAsia"/>
          <w:lang w:val="en-US"/>
        </w:rPr>
      </w:pPr>
      <w:r w:rsidRPr="008F5D8A">
        <w:rPr>
          <w:rFonts w:eastAsiaTheme="majorEastAsia"/>
          <w:lang w:val="en-US"/>
        </w:rPr>
        <w:t>Overview of how claims were resolved (combined - 30 total)</w:t>
      </w:r>
    </w:p>
    <w:p w14:paraId="2BCD61EF" w14:textId="77777777" w:rsidR="00B673B6" w:rsidRPr="00AC4A39" w:rsidRDefault="00B673B6" w:rsidP="00B673B6">
      <w:pPr>
        <w:rPr>
          <w:rFonts w:cs="Calibri Light"/>
          <w:color w:val="4A442A" w:themeColor="background2" w:themeShade="40"/>
          <w:lang w:val="en-US"/>
        </w:rPr>
      </w:pPr>
      <w:r w:rsidRPr="00AC4A39">
        <w:rPr>
          <w:rFonts w:cs="Calibri Light"/>
          <w:color w:val="4A442A" w:themeColor="background2" w:themeShade="40"/>
          <w:lang w:val="en-US"/>
        </w:rPr>
        <w:t>Of the total 42 claims on hand during this period, 30 were resolved as follows:</w:t>
      </w:r>
    </w:p>
    <w:p w14:paraId="4D90D137" w14:textId="77777777" w:rsidR="00B673B6" w:rsidRDefault="00B673B6" w:rsidP="00B673B6">
      <w:pPr>
        <w:pStyle w:val="ListParagraph"/>
        <w:numPr>
          <w:ilvl w:val="0"/>
          <w:numId w:val="44"/>
        </w:numPr>
      </w:pPr>
      <w:r w:rsidRPr="00AC4A39">
        <w:lastRenderedPageBreak/>
        <w:t xml:space="preserve">70% (21 claims) were resolved consensually </w:t>
      </w:r>
    </w:p>
    <w:p w14:paraId="1498A85A" w14:textId="200A7E02" w:rsidR="00B673B6" w:rsidRPr="008F5D8A" w:rsidRDefault="00B673B6" w:rsidP="00B673B6">
      <w:pPr>
        <w:pStyle w:val="ListParagraph"/>
        <w:numPr>
          <w:ilvl w:val="1"/>
          <w:numId w:val="44"/>
        </w:numPr>
      </w:pPr>
      <w:r w:rsidRPr="008F5D8A">
        <w:t>14 through facilitation and negotiation (47%)</w:t>
      </w:r>
    </w:p>
    <w:p w14:paraId="3F7F498E" w14:textId="3D9D4493" w:rsidR="00B673B6" w:rsidRPr="008F5D8A" w:rsidRDefault="00B673B6" w:rsidP="00B673B6">
      <w:pPr>
        <w:pStyle w:val="ListParagraph"/>
        <w:numPr>
          <w:ilvl w:val="1"/>
          <w:numId w:val="44"/>
        </w:numPr>
      </w:pPr>
      <w:r w:rsidRPr="008F5D8A">
        <w:t>7 through mediation (23%)</w:t>
      </w:r>
    </w:p>
    <w:p w14:paraId="1135AF28" w14:textId="77777777" w:rsidR="00B673B6" w:rsidRPr="00B673B6" w:rsidRDefault="00B673B6" w:rsidP="00B673B6">
      <w:pPr>
        <w:pStyle w:val="ListParagraph"/>
        <w:numPr>
          <w:ilvl w:val="0"/>
          <w:numId w:val="44"/>
        </w:numPr>
        <w:rPr>
          <w:lang w:val="en-US"/>
        </w:rPr>
      </w:pPr>
      <w:r w:rsidRPr="00B673B6">
        <w:rPr>
          <w:lang w:val="en-US"/>
        </w:rPr>
        <w:t>27% (8 claims) were adjudicated</w:t>
      </w:r>
    </w:p>
    <w:p w14:paraId="538D562A" w14:textId="560F5DA1" w:rsidR="00B673B6" w:rsidRPr="008F5D8A" w:rsidRDefault="00B673B6" w:rsidP="00B673B6">
      <w:pPr>
        <w:pStyle w:val="ListParagraph"/>
        <w:numPr>
          <w:ilvl w:val="1"/>
          <w:numId w:val="44"/>
        </w:numPr>
      </w:pPr>
      <w:r w:rsidRPr="008F5D8A">
        <w:t>1 claim was upheld</w:t>
      </w:r>
    </w:p>
    <w:p w14:paraId="702F71C8" w14:textId="4220B665" w:rsidR="00B673B6" w:rsidRPr="008F5D8A" w:rsidRDefault="00B673B6" w:rsidP="00B673B6">
      <w:pPr>
        <w:pStyle w:val="ListParagraph"/>
        <w:numPr>
          <w:ilvl w:val="1"/>
          <w:numId w:val="44"/>
        </w:numPr>
      </w:pPr>
      <w:r w:rsidRPr="008F5D8A">
        <w:t xml:space="preserve">7 claims were not upheld. </w:t>
      </w:r>
    </w:p>
    <w:p w14:paraId="672CEE67" w14:textId="77777777" w:rsidR="00B673B6" w:rsidRPr="00B673B6" w:rsidRDefault="00B673B6" w:rsidP="00B673B6">
      <w:pPr>
        <w:pStyle w:val="ListParagraph"/>
        <w:numPr>
          <w:ilvl w:val="0"/>
          <w:numId w:val="44"/>
        </w:numPr>
        <w:rPr>
          <w:lang w:val="en-US"/>
        </w:rPr>
      </w:pPr>
      <w:r w:rsidRPr="00B673B6">
        <w:rPr>
          <w:lang w:val="en-US"/>
        </w:rPr>
        <w:t xml:space="preserve">3% (1 claim) was later deemed outside of jurisdiction, </w:t>
      </w:r>
      <w:proofErr w:type="gramStart"/>
      <w:r w:rsidRPr="00B673B6">
        <w:rPr>
          <w:lang w:val="en-US"/>
        </w:rPr>
        <w:t>closed</w:t>
      </w:r>
      <w:proofErr w:type="gramEnd"/>
      <w:r w:rsidRPr="00B673B6">
        <w:rPr>
          <w:lang w:val="en-US"/>
        </w:rPr>
        <w:t xml:space="preserve"> and referred to the Ombudsman.</w:t>
      </w:r>
    </w:p>
    <w:p w14:paraId="41C2E339" w14:textId="77777777" w:rsidR="00B673B6" w:rsidRPr="00AC4A39" w:rsidRDefault="00B673B6" w:rsidP="00B673B6">
      <w:pPr>
        <w:pStyle w:val="ListBullet"/>
        <w:numPr>
          <w:ilvl w:val="0"/>
          <w:numId w:val="0"/>
        </w:numPr>
        <w:ind w:left="340"/>
        <w:rPr>
          <w:rStyle w:val="Heading3Char"/>
          <w:b w:val="0"/>
          <w:lang w:val="en-US"/>
        </w:rPr>
      </w:pPr>
    </w:p>
    <w:p w14:paraId="140CB62B" w14:textId="7DCF73D9" w:rsidR="00B673B6" w:rsidRPr="00B673B6" w:rsidRDefault="00B673B6" w:rsidP="00B673B6">
      <w:pPr>
        <w:rPr>
          <w:rFonts w:cs="Arial"/>
          <w:b/>
          <w:bCs/>
          <w:sz w:val="44"/>
          <w:szCs w:val="26"/>
        </w:rPr>
      </w:pPr>
      <w:r>
        <w:rPr>
          <w:rStyle w:val="Heading3Char"/>
        </w:rPr>
        <w:t>Claims by provider type</w:t>
      </w:r>
    </w:p>
    <w:p w14:paraId="46B55AA0" w14:textId="77777777" w:rsidR="00B673B6" w:rsidRDefault="00B673B6" w:rsidP="00B673B6">
      <w:r w:rsidRPr="004D5336">
        <w:t xml:space="preserve">Across all providers, most claims accepted were in relation to </w:t>
      </w:r>
      <w:r>
        <w:t>Private Training Establishments (</w:t>
      </w:r>
      <w:r w:rsidRPr="004D5336">
        <w:t>PTEs</w:t>
      </w:r>
      <w:r>
        <w:t>), followed</w:t>
      </w:r>
      <w:r w:rsidRPr="004D5336">
        <w:t xml:space="preserve"> secondly by universities. </w:t>
      </w:r>
    </w:p>
    <w:p w14:paraId="36627F25" w14:textId="77777777" w:rsidR="00B673B6" w:rsidRDefault="00B673B6" w:rsidP="00B673B6">
      <w:pPr>
        <w:pStyle w:val="ListParagraph"/>
        <w:numPr>
          <w:ilvl w:val="0"/>
          <w:numId w:val="45"/>
        </w:numPr>
      </w:pPr>
      <w:r>
        <w:t xml:space="preserve">23 </w:t>
      </w:r>
      <w:proofErr w:type="gramStart"/>
      <w:r>
        <w:t>claims  -</w:t>
      </w:r>
      <w:proofErr w:type="gramEnd"/>
      <w:r>
        <w:t xml:space="preserve">  PTEs</w:t>
      </w:r>
    </w:p>
    <w:p w14:paraId="7BB4922B" w14:textId="77777777" w:rsidR="00B673B6" w:rsidRDefault="00B673B6" w:rsidP="00B673B6">
      <w:pPr>
        <w:pStyle w:val="ListParagraph"/>
        <w:numPr>
          <w:ilvl w:val="0"/>
          <w:numId w:val="45"/>
        </w:numPr>
      </w:pPr>
      <w:r>
        <w:t>8 claims – Universities</w:t>
      </w:r>
    </w:p>
    <w:p w14:paraId="595872C2" w14:textId="77777777" w:rsidR="00B673B6" w:rsidRDefault="00B673B6" w:rsidP="00B673B6">
      <w:pPr>
        <w:pStyle w:val="ListParagraph"/>
        <w:numPr>
          <w:ilvl w:val="0"/>
          <w:numId w:val="45"/>
        </w:numPr>
      </w:pPr>
      <w:r>
        <w:t>5 claims – Te Pūkenga</w:t>
      </w:r>
    </w:p>
    <w:p w14:paraId="31374F20" w14:textId="77777777" w:rsidR="00B673B6" w:rsidRDefault="00B673B6" w:rsidP="00B673B6">
      <w:pPr>
        <w:pStyle w:val="ListParagraph"/>
        <w:numPr>
          <w:ilvl w:val="0"/>
          <w:numId w:val="45"/>
        </w:numPr>
      </w:pPr>
      <w:r>
        <w:t>1 claim – Secondary school</w:t>
      </w:r>
    </w:p>
    <w:p w14:paraId="31E33F84" w14:textId="77777777" w:rsidR="00B673B6" w:rsidRDefault="00B673B6" w:rsidP="00B673B6">
      <w:pPr>
        <w:pStyle w:val="ListParagraph"/>
        <w:numPr>
          <w:ilvl w:val="0"/>
          <w:numId w:val="45"/>
        </w:numPr>
      </w:pPr>
      <w:r>
        <w:t>0 claims – Primary school, Intermediate school, Wānanga</w:t>
      </w:r>
    </w:p>
    <w:p w14:paraId="760869F7" w14:textId="77777777" w:rsidR="00B673B6" w:rsidRDefault="00B673B6" w:rsidP="00B673B6">
      <w:pPr>
        <w:pStyle w:val="ListBullet"/>
        <w:numPr>
          <w:ilvl w:val="0"/>
          <w:numId w:val="0"/>
        </w:numPr>
      </w:pPr>
    </w:p>
    <w:p w14:paraId="3BD61FB8" w14:textId="77777777" w:rsidR="00B673B6" w:rsidRPr="00DD6BBF" w:rsidRDefault="00B673B6" w:rsidP="00B673B6">
      <w:pPr>
        <w:pStyle w:val="Heading2"/>
        <w:rPr>
          <w:rStyle w:val="Heading3Char"/>
          <w:b/>
          <w:color w:val="365F91" w:themeColor="accent1" w:themeShade="BF"/>
          <w:sz w:val="32"/>
          <w:szCs w:val="32"/>
        </w:rPr>
      </w:pPr>
      <w:r>
        <w:lastRenderedPageBreak/>
        <w:t>Additional information</w:t>
      </w:r>
    </w:p>
    <w:p w14:paraId="577D97E6" w14:textId="7FEA7572" w:rsidR="00ED43CC" w:rsidRDefault="00B673B6" w:rsidP="00B673B6">
      <w:r>
        <w:t xml:space="preserve">You can find a PDF of the full report </w:t>
      </w:r>
      <w:hyperlink r:id="rId20" w:history="1">
        <w:r w:rsidRPr="00ED43CC">
          <w:rPr>
            <w:rStyle w:val="Hyperlink"/>
          </w:rPr>
          <w:t>here</w:t>
        </w:r>
      </w:hyperlink>
      <w:r>
        <w:t xml:space="preserve"> </w:t>
      </w:r>
    </w:p>
    <w:p w14:paraId="26AF42FA" w14:textId="77777777" w:rsidR="00B673B6" w:rsidRDefault="00B673B6" w:rsidP="00B673B6">
      <w:r>
        <w:t>If you have any questions, please get in touch with our team. You can contact us by:</w:t>
      </w:r>
    </w:p>
    <w:p w14:paraId="7B1B4DAE" w14:textId="77777777" w:rsidR="00B673B6" w:rsidRDefault="00B673B6" w:rsidP="00B673B6">
      <w:pPr>
        <w:pStyle w:val="ListParagraph"/>
        <w:numPr>
          <w:ilvl w:val="0"/>
          <w:numId w:val="46"/>
        </w:numPr>
      </w:pPr>
      <w:r w:rsidRPr="00B673B6">
        <w:rPr>
          <w:b/>
          <w:bCs/>
        </w:rPr>
        <w:t>Free phone:</w:t>
      </w:r>
      <w:r>
        <w:t xml:space="preserve"> 0800 00 66 75</w:t>
      </w:r>
    </w:p>
    <w:p w14:paraId="72BC686E" w14:textId="1D8464CA" w:rsidR="00B673B6" w:rsidRDefault="00B673B6" w:rsidP="00B673B6">
      <w:pPr>
        <w:pStyle w:val="ListParagraph"/>
        <w:numPr>
          <w:ilvl w:val="0"/>
          <w:numId w:val="46"/>
        </w:numPr>
      </w:pPr>
      <w:r w:rsidRPr="00B673B6">
        <w:rPr>
          <w:b/>
          <w:bCs/>
        </w:rPr>
        <w:t>Email:</w:t>
      </w:r>
      <w:r>
        <w:t xml:space="preserve"> </w:t>
      </w:r>
      <w:hyperlink r:id="rId21" w:history="1">
        <w:r w:rsidRPr="0017265F">
          <w:rPr>
            <w:rStyle w:val="Hyperlink"/>
          </w:rPr>
          <w:t>help@studycomplaints.org.nz</w:t>
        </w:r>
      </w:hyperlink>
    </w:p>
    <w:p w14:paraId="40FF38C6" w14:textId="072CDE7C" w:rsidR="00B673B6" w:rsidRDefault="00B673B6" w:rsidP="00B673B6">
      <w:pPr>
        <w:pStyle w:val="ListParagraph"/>
        <w:numPr>
          <w:ilvl w:val="0"/>
          <w:numId w:val="46"/>
        </w:numPr>
      </w:pPr>
      <w:r w:rsidRPr="00B673B6">
        <w:rPr>
          <w:b/>
          <w:bCs/>
        </w:rPr>
        <w:t>Web:</w:t>
      </w:r>
      <w:r>
        <w:t xml:space="preserve"> www.studycomplaints.org.nz</w:t>
      </w:r>
    </w:p>
    <w:p w14:paraId="1E1F45D3" w14:textId="77777777" w:rsidR="00F60255" w:rsidRDefault="00F60255" w:rsidP="00BF623D">
      <w:pPr>
        <w:rPr>
          <w:b/>
          <w:bCs/>
        </w:rPr>
      </w:pPr>
    </w:p>
    <w:p w14:paraId="44DEA9D8" w14:textId="2A1FB995" w:rsidR="00A609E2" w:rsidRPr="00A827CD" w:rsidRDefault="00B673B6" w:rsidP="00BF623D">
      <w:pPr>
        <w:rPr>
          <w:b/>
          <w:bCs/>
          <w:lang w:val="mi-NZ"/>
        </w:rPr>
      </w:pPr>
      <w:r w:rsidRPr="00B673B6">
        <w:rPr>
          <w:b/>
          <w:bCs/>
        </w:rPr>
        <w:t>End of Study Complaints | Ngā Amuamu Tauira</w:t>
      </w:r>
      <w:r>
        <w:rPr>
          <w:b/>
          <w:bCs/>
          <w:lang w:val="mi-NZ"/>
        </w:rPr>
        <w:t xml:space="preserve"> </w:t>
      </w:r>
      <w:r w:rsidRPr="001E2ED0">
        <w:rPr>
          <w:b/>
          <w:bCs/>
          <w:lang w:val="en-NZ"/>
        </w:rPr>
        <w:t xml:space="preserve">2024 </w:t>
      </w:r>
      <w:r w:rsidRPr="00B673B6">
        <w:rPr>
          <w:b/>
          <w:bCs/>
          <w:lang w:val="en-NZ"/>
        </w:rPr>
        <w:t>Report</w:t>
      </w:r>
      <w:r w:rsidRPr="001E2ED0">
        <w:rPr>
          <w:b/>
          <w:bCs/>
          <w:lang w:val="en-NZ"/>
        </w:rPr>
        <w:t xml:space="preserve"> </w:t>
      </w:r>
      <w:r w:rsidRPr="00B673B6">
        <w:rPr>
          <w:b/>
          <w:bCs/>
          <w:lang w:val="en-NZ"/>
        </w:rPr>
        <w:t>summary</w:t>
      </w:r>
    </w:p>
    <w:sectPr w:rsidR="00A609E2" w:rsidRPr="00A827CD" w:rsidSect="00AF1240">
      <w:footerReference w:type="default" r:id="rId2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3723" w14:textId="77777777" w:rsidR="00CF56F6" w:rsidRDefault="00CF56F6">
      <w:r>
        <w:separator/>
      </w:r>
    </w:p>
  </w:endnote>
  <w:endnote w:type="continuationSeparator" w:id="0">
    <w:p w14:paraId="78F9AF63" w14:textId="77777777" w:rsidR="00CF56F6" w:rsidRDefault="00C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6D49" w14:textId="77777777" w:rsidR="00CF56F6" w:rsidRDefault="00CF56F6">
      <w:r>
        <w:separator/>
      </w:r>
    </w:p>
  </w:footnote>
  <w:footnote w:type="continuationSeparator" w:id="0">
    <w:p w14:paraId="513D3D38" w14:textId="77777777" w:rsidR="00CF56F6" w:rsidRDefault="00CF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F544D"/>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4"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A17944"/>
    <w:multiLevelType w:val="hybridMultilevel"/>
    <w:tmpl w:val="CB0AC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3863E3"/>
    <w:multiLevelType w:val="hybridMultilevel"/>
    <w:tmpl w:val="A23C8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2A2B9A"/>
    <w:multiLevelType w:val="hybridMultilevel"/>
    <w:tmpl w:val="C75E08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C84094"/>
    <w:multiLevelType w:val="hybridMultilevel"/>
    <w:tmpl w:val="4B5C7C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FC4F45"/>
    <w:multiLevelType w:val="hybridMultilevel"/>
    <w:tmpl w:val="901AC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397D05"/>
    <w:multiLevelType w:val="hybridMultilevel"/>
    <w:tmpl w:val="F26468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8427C0"/>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34F307AC"/>
    <w:multiLevelType w:val="hybridMultilevel"/>
    <w:tmpl w:val="1DA21C1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F81262"/>
    <w:multiLevelType w:val="hybridMultilevel"/>
    <w:tmpl w:val="F6B88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920ED2"/>
    <w:multiLevelType w:val="multilevel"/>
    <w:tmpl w:val="4ABCA32E"/>
    <w:lvl w:ilvl="0">
      <w:start w:val="1"/>
      <w:numFmt w:val="bullet"/>
      <w:pStyle w:val="ListBullet"/>
      <w:lvlText w:val=""/>
      <w:lvlJc w:val="left"/>
      <w:pPr>
        <w:ind w:left="340" w:hanging="340"/>
      </w:pPr>
      <w:rPr>
        <w:rFonts w:ascii="Symbol" w:hAnsi="Symbol" w:hint="default"/>
        <w:color w:val="4F81BD" w:themeColor="accent1"/>
      </w:rPr>
    </w:lvl>
    <w:lvl w:ilvl="1">
      <w:start w:val="1"/>
      <w:numFmt w:val="bullet"/>
      <w:lvlText w:val="»"/>
      <w:lvlJc w:val="left"/>
      <w:pPr>
        <w:tabs>
          <w:tab w:val="num" w:pos="680"/>
        </w:tabs>
        <w:ind w:left="680" w:hanging="340"/>
      </w:pPr>
      <w:rPr>
        <w:rFonts w:ascii="Times New Roman" w:hAnsi="Times New Roman" w:cs="Times New Roman" w:hint="default"/>
        <w:color w:val="4F81BD" w:themeColor="accent1"/>
        <w:sz w:val="22"/>
      </w:rPr>
    </w:lvl>
    <w:lvl w:ilvl="2">
      <w:start w:val="1"/>
      <w:numFmt w:val="bullet"/>
      <w:lvlText w:val="▪"/>
      <w:lvlJc w:val="left"/>
      <w:pPr>
        <w:tabs>
          <w:tab w:val="num" w:pos="1020"/>
        </w:tabs>
        <w:ind w:left="1020" w:hanging="340"/>
      </w:pPr>
      <w:rPr>
        <w:rFonts w:ascii="Times New Roman" w:hAnsi="Times New Roman" w:cs="Times New Roman" w:hint="default"/>
        <w:color w:val="4F81BD" w:themeColor="accent1"/>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color w:val="auto"/>
      </w:rPr>
    </w:lvl>
    <w:lvl w:ilvl="5">
      <w:start w:val="1"/>
      <w:numFmt w:val="bullet"/>
      <w:lvlText w:val="•"/>
      <w:lvlJc w:val="left"/>
      <w:pPr>
        <w:tabs>
          <w:tab w:val="num" w:pos="2040"/>
        </w:tabs>
        <w:ind w:left="2040" w:hanging="340"/>
      </w:pPr>
      <w:rPr>
        <w:rFonts w:ascii="Calibri" w:hAnsi="Calibri" w:hint="default"/>
      </w:rPr>
    </w:lvl>
    <w:lvl w:ilvl="6">
      <w:start w:val="1"/>
      <w:numFmt w:val="bullet"/>
      <w:lvlText w:val="•"/>
      <w:lvlJc w:val="left"/>
      <w:pPr>
        <w:tabs>
          <w:tab w:val="num" w:pos="2380"/>
        </w:tabs>
        <w:ind w:left="2380" w:hanging="340"/>
      </w:pPr>
      <w:rPr>
        <w:rFonts w:ascii="Calibri" w:hAnsi="Calibri" w:hint="default"/>
      </w:rPr>
    </w:lvl>
    <w:lvl w:ilvl="7">
      <w:start w:val="1"/>
      <w:numFmt w:val="bullet"/>
      <w:lvlText w:val="•"/>
      <w:lvlJc w:val="left"/>
      <w:pPr>
        <w:tabs>
          <w:tab w:val="num" w:pos="2720"/>
        </w:tabs>
        <w:ind w:left="2720" w:hanging="340"/>
      </w:pPr>
      <w:rPr>
        <w:rFonts w:ascii="Calibri" w:hAnsi="Calibri" w:hint="default"/>
      </w:rPr>
    </w:lvl>
    <w:lvl w:ilvl="8">
      <w:start w:val="1"/>
      <w:numFmt w:val="bullet"/>
      <w:lvlText w:val="•"/>
      <w:lvlJc w:val="left"/>
      <w:pPr>
        <w:tabs>
          <w:tab w:val="num" w:pos="3060"/>
        </w:tabs>
        <w:ind w:left="3060" w:hanging="340"/>
      </w:pPr>
      <w:rPr>
        <w:rFonts w:ascii="Calibri" w:hAnsi="Calibri" w:hint="default"/>
      </w:rPr>
    </w:lvl>
  </w:abstractNum>
  <w:abstractNum w:abstractNumId="25" w15:restartNumberingAfterBreak="0">
    <w:nsid w:val="4C78603D"/>
    <w:multiLevelType w:val="hybridMultilevel"/>
    <w:tmpl w:val="82F0A0CC"/>
    <w:lvl w:ilvl="0" w:tplc="2258085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695B5C"/>
    <w:multiLevelType w:val="hybridMultilevel"/>
    <w:tmpl w:val="2CB0B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5E631A2"/>
    <w:multiLevelType w:val="hybridMultilevel"/>
    <w:tmpl w:val="C5283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E5821ED"/>
    <w:multiLevelType w:val="hybridMultilevel"/>
    <w:tmpl w:val="6E7C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2756ED"/>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AC67512"/>
    <w:multiLevelType w:val="hybridMultilevel"/>
    <w:tmpl w:val="1B665E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6156604"/>
    <w:multiLevelType w:val="hybridMultilevel"/>
    <w:tmpl w:val="C2AAA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791F8F"/>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36"/>
  </w:num>
  <w:num w:numId="2" w16cid:durableId="1291740853">
    <w:abstractNumId w:val="37"/>
  </w:num>
  <w:num w:numId="3" w16cid:durableId="1710229415">
    <w:abstractNumId w:val="21"/>
  </w:num>
  <w:num w:numId="4" w16cid:durableId="1765611467">
    <w:abstractNumId w:val="2"/>
  </w:num>
  <w:num w:numId="5" w16cid:durableId="709184165">
    <w:abstractNumId w:val="26"/>
  </w:num>
  <w:num w:numId="6" w16cid:durableId="2097818128">
    <w:abstractNumId w:val="35"/>
  </w:num>
  <w:num w:numId="7" w16cid:durableId="1039471846">
    <w:abstractNumId w:val="42"/>
  </w:num>
  <w:num w:numId="8" w16cid:durableId="310524188">
    <w:abstractNumId w:val="8"/>
  </w:num>
  <w:num w:numId="9" w16cid:durableId="658532725">
    <w:abstractNumId w:val="38"/>
  </w:num>
  <w:num w:numId="10" w16cid:durableId="83455820">
    <w:abstractNumId w:val="43"/>
  </w:num>
  <w:num w:numId="11" w16cid:durableId="1473205954">
    <w:abstractNumId w:val="13"/>
  </w:num>
  <w:num w:numId="12" w16cid:durableId="1317537363">
    <w:abstractNumId w:val="23"/>
  </w:num>
  <w:num w:numId="13" w16cid:durableId="983630914">
    <w:abstractNumId w:val="41"/>
  </w:num>
  <w:num w:numId="14" w16cid:durableId="1685397028">
    <w:abstractNumId w:val="4"/>
  </w:num>
  <w:num w:numId="15" w16cid:durableId="83650604">
    <w:abstractNumId w:val="10"/>
  </w:num>
  <w:num w:numId="16" w16cid:durableId="786433138">
    <w:abstractNumId w:val="12"/>
  </w:num>
  <w:num w:numId="17" w16cid:durableId="1841776689">
    <w:abstractNumId w:val="19"/>
  </w:num>
  <w:num w:numId="18" w16cid:durableId="493496661">
    <w:abstractNumId w:val="32"/>
  </w:num>
  <w:num w:numId="19" w16cid:durableId="1746763574">
    <w:abstractNumId w:val="5"/>
  </w:num>
  <w:num w:numId="20" w16cid:durableId="78412794">
    <w:abstractNumId w:val="0"/>
  </w:num>
  <w:num w:numId="21" w16cid:durableId="1664236260">
    <w:abstractNumId w:val="45"/>
  </w:num>
  <w:num w:numId="22" w16cid:durableId="352078786">
    <w:abstractNumId w:val="11"/>
  </w:num>
  <w:num w:numId="23" w16cid:durableId="668413383">
    <w:abstractNumId w:val="33"/>
  </w:num>
  <w:num w:numId="24" w16cid:durableId="402794691">
    <w:abstractNumId w:val="22"/>
  </w:num>
  <w:num w:numId="25" w16cid:durableId="1295020198">
    <w:abstractNumId w:val="29"/>
  </w:num>
  <w:num w:numId="26" w16cid:durableId="262030276">
    <w:abstractNumId w:val="40"/>
  </w:num>
  <w:num w:numId="27" w16cid:durableId="1228105104">
    <w:abstractNumId w:val="3"/>
    <w:lvlOverride w:ilvl="0">
      <w:lvl w:ilvl="0">
        <w:numFmt w:val="bullet"/>
        <w:lvlText w:val="·"/>
        <w:lvlJc w:val="left"/>
        <w:pPr>
          <w:tabs>
            <w:tab w:val="num" w:pos="504"/>
          </w:tabs>
          <w:ind w:left="360"/>
        </w:pPr>
        <w:rPr>
          <w:rFonts w:ascii="Symbol" w:hAnsi="Symbol"/>
          <w:snapToGrid/>
          <w:sz w:val="34"/>
        </w:rPr>
      </w:lvl>
    </w:lvlOverride>
  </w:num>
  <w:num w:numId="28" w16cid:durableId="469829824">
    <w:abstractNumId w:val="31"/>
  </w:num>
  <w:num w:numId="29" w16cid:durableId="1454248528">
    <w:abstractNumId w:val="17"/>
  </w:num>
  <w:num w:numId="30" w16cid:durableId="224724695">
    <w:abstractNumId w:val="1"/>
  </w:num>
  <w:num w:numId="31" w16cid:durableId="1235974838">
    <w:abstractNumId w:val="44"/>
  </w:num>
  <w:num w:numId="32" w16cid:durableId="947733498">
    <w:abstractNumId w:val="24"/>
  </w:num>
  <w:num w:numId="33" w16cid:durableId="2098204715">
    <w:abstractNumId w:val="39"/>
  </w:num>
  <w:num w:numId="34" w16cid:durableId="314720271">
    <w:abstractNumId w:val="27"/>
  </w:num>
  <w:num w:numId="35" w16cid:durableId="119957108">
    <w:abstractNumId w:val="16"/>
  </w:num>
  <w:num w:numId="36" w16cid:durableId="1904371959">
    <w:abstractNumId w:val="6"/>
  </w:num>
  <w:num w:numId="37" w16cid:durableId="470368180">
    <w:abstractNumId w:val="14"/>
  </w:num>
  <w:num w:numId="38" w16cid:durableId="1169908361">
    <w:abstractNumId w:val="34"/>
  </w:num>
  <w:num w:numId="39" w16cid:durableId="1459759321">
    <w:abstractNumId w:val="28"/>
  </w:num>
  <w:num w:numId="40" w16cid:durableId="1590964308">
    <w:abstractNumId w:val="20"/>
  </w:num>
  <w:num w:numId="41" w16cid:durableId="1418093021">
    <w:abstractNumId w:val="18"/>
  </w:num>
  <w:num w:numId="42" w16cid:durableId="1497577819">
    <w:abstractNumId w:val="25"/>
  </w:num>
  <w:num w:numId="43" w16cid:durableId="1112628004">
    <w:abstractNumId w:val="15"/>
  </w:num>
  <w:num w:numId="44" w16cid:durableId="500972771">
    <w:abstractNumId w:val="9"/>
  </w:num>
  <w:num w:numId="45" w16cid:durableId="1501771064">
    <w:abstractNumId w:val="30"/>
  </w:num>
  <w:num w:numId="46" w16cid:durableId="45753475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0464"/>
    <w:rsid w:val="000215C4"/>
    <w:rsid w:val="00021B2D"/>
    <w:rsid w:val="00032CA6"/>
    <w:rsid w:val="000345FC"/>
    <w:rsid w:val="000352D5"/>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4679E"/>
    <w:rsid w:val="00150709"/>
    <w:rsid w:val="00156350"/>
    <w:rsid w:val="00163D42"/>
    <w:rsid w:val="001659A4"/>
    <w:rsid w:val="0016600D"/>
    <w:rsid w:val="00170376"/>
    <w:rsid w:val="001722F5"/>
    <w:rsid w:val="00173B63"/>
    <w:rsid w:val="00175FE2"/>
    <w:rsid w:val="0019292B"/>
    <w:rsid w:val="00192CD5"/>
    <w:rsid w:val="001A0859"/>
    <w:rsid w:val="001A1181"/>
    <w:rsid w:val="001A2407"/>
    <w:rsid w:val="001A413F"/>
    <w:rsid w:val="001A6044"/>
    <w:rsid w:val="001A6A43"/>
    <w:rsid w:val="001B4958"/>
    <w:rsid w:val="001C0B11"/>
    <w:rsid w:val="001C2B15"/>
    <w:rsid w:val="001C6559"/>
    <w:rsid w:val="001D3CE3"/>
    <w:rsid w:val="001D51C5"/>
    <w:rsid w:val="001E071C"/>
    <w:rsid w:val="001E2ED0"/>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196"/>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3ECD"/>
    <w:rsid w:val="00464434"/>
    <w:rsid w:val="0046640D"/>
    <w:rsid w:val="00474451"/>
    <w:rsid w:val="00475E75"/>
    <w:rsid w:val="00476619"/>
    <w:rsid w:val="004914A9"/>
    <w:rsid w:val="004959DE"/>
    <w:rsid w:val="00497D5A"/>
    <w:rsid w:val="004A1A98"/>
    <w:rsid w:val="004A6C11"/>
    <w:rsid w:val="004B01F6"/>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1C8"/>
    <w:rsid w:val="00532A81"/>
    <w:rsid w:val="0054027F"/>
    <w:rsid w:val="00551D3C"/>
    <w:rsid w:val="00556EFE"/>
    <w:rsid w:val="00557285"/>
    <w:rsid w:val="00573507"/>
    <w:rsid w:val="00574D4E"/>
    <w:rsid w:val="00575B71"/>
    <w:rsid w:val="005823D9"/>
    <w:rsid w:val="005823E9"/>
    <w:rsid w:val="00583E9B"/>
    <w:rsid w:val="00591B53"/>
    <w:rsid w:val="00595899"/>
    <w:rsid w:val="00595E50"/>
    <w:rsid w:val="005979A2"/>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08E3"/>
    <w:rsid w:val="005F1552"/>
    <w:rsid w:val="005F3765"/>
    <w:rsid w:val="006031F5"/>
    <w:rsid w:val="006056D0"/>
    <w:rsid w:val="00605DE7"/>
    <w:rsid w:val="00612069"/>
    <w:rsid w:val="006169F4"/>
    <w:rsid w:val="00616AEC"/>
    <w:rsid w:val="00620010"/>
    <w:rsid w:val="00621398"/>
    <w:rsid w:val="0062152C"/>
    <w:rsid w:val="00623E4A"/>
    <w:rsid w:val="00633B9E"/>
    <w:rsid w:val="006344C7"/>
    <w:rsid w:val="0063491F"/>
    <w:rsid w:val="006350CE"/>
    <w:rsid w:val="00635148"/>
    <w:rsid w:val="00637AF4"/>
    <w:rsid w:val="00640EE0"/>
    <w:rsid w:val="00643C1E"/>
    <w:rsid w:val="006458AC"/>
    <w:rsid w:val="00647505"/>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0A75"/>
    <w:rsid w:val="006A1D46"/>
    <w:rsid w:val="006A5008"/>
    <w:rsid w:val="006A56B9"/>
    <w:rsid w:val="006A596B"/>
    <w:rsid w:val="006B0813"/>
    <w:rsid w:val="006C69C9"/>
    <w:rsid w:val="006D12ED"/>
    <w:rsid w:val="006D347C"/>
    <w:rsid w:val="006D4774"/>
    <w:rsid w:val="006D6F53"/>
    <w:rsid w:val="006D70EB"/>
    <w:rsid w:val="006F30FD"/>
    <w:rsid w:val="00707963"/>
    <w:rsid w:val="00711B31"/>
    <w:rsid w:val="00713406"/>
    <w:rsid w:val="00713CB9"/>
    <w:rsid w:val="00715B9A"/>
    <w:rsid w:val="00720281"/>
    <w:rsid w:val="00720386"/>
    <w:rsid w:val="0072293D"/>
    <w:rsid w:val="0072308E"/>
    <w:rsid w:val="007233A1"/>
    <w:rsid w:val="007345C0"/>
    <w:rsid w:val="007365FB"/>
    <w:rsid w:val="00743248"/>
    <w:rsid w:val="00747294"/>
    <w:rsid w:val="00751D58"/>
    <w:rsid w:val="00754054"/>
    <w:rsid w:val="00757651"/>
    <w:rsid w:val="00770AE1"/>
    <w:rsid w:val="00772447"/>
    <w:rsid w:val="00772840"/>
    <w:rsid w:val="007849F9"/>
    <w:rsid w:val="0079240D"/>
    <w:rsid w:val="007B1104"/>
    <w:rsid w:val="007B1201"/>
    <w:rsid w:val="007C21E8"/>
    <w:rsid w:val="007C2898"/>
    <w:rsid w:val="007C6ADA"/>
    <w:rsid w:val="007C7F44"/>
    <w:rsid w:val="007E4B91"/>
    <w:rsid w:val="007E6A23"/>
    <w:rsid w:val="007F14BA"/>
    <w:rsid w:val="00800826"/>
    <w:rsid w:val="00806508"/>
    <w:rsid w:val="00814E01"/>
    <w:rsid w:val="00821A3E"/>
    <w:rsid w:val="00827D5A"/>
    <w:rsid w:val="00830DDB"/>
    <w:rsid w:val="008314B7"/>
    <w:rsid w:val="00833DBF"/>
    <w:rsid w:val="00841B0E"/>
    <w:rsid w:val="0084460B"/>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D6428"/>
    <w:rsid w:val="008E3334"/>
    <w:rsid w:val="008E3CBB"/>
    <w:rsid w:val="008F1CB0"/>
    <w:rsid w:val="008F2596"/>
    <w:rsid w:val="008F289B"/>
    <w:rsid w:val="008F322C"/>
    <w:rsid w:val="008F6892"/>
    <w:rsid w:val="00904FA9"/>
    <w:rsid w:val="0090523D"/>
    <w:rsid w:val="0090616D"/>
    <w:rsid w:val="009064D6"/>
    <w:rsid w:val="00916C2A"/>
    <w:rsid w:val="00917526"/>
    <w:rsid w:val="0092188B"/>
    <w:rsid w:val="009254B6"/>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0039"/>
    <w:rsid w:val="00982735"/>
    <w:rsid w:val="0099016A"/>
    <w:rsid w:val="009912B6"/>
    <w:rsid w:val="009A1808"/>
    <w:rsid w:val="009A3B10"/>
    <w:rsid w:val="009A6926"/>
    <w:rsid w:val="009B10AA"/>
    <w:rsid w:val="009B38BE"/>
    <w:rsid w:val="009B443C"/>
    <w:rsid w:val="009B4565"/>
    <w:rsid w:val="009C1DB5"/>
    <w:rsid w:val="009C37B0"/>
    <w:rsid w:val="009C59DA"/>
    <w:rsid w:val="009D5955"/>
    <w:rsid w:val="009D5BF8"/>
    <w:rsid w:val="009D7B9F"/>
    <w:rsid w:val="009E2857"/>
    <w:rsid w:val="009E4FE7"/>
    <w:rsid w:val="009F0401"/>
    <w:rsid w:val="00A01130"/>
    <w:rsid w:val="00A02DE2"/>
    <w:rsid w:val="00A068ED"/>
    <w:rsid w:val="00A070F8"/>
    <w:rsid w:val="00A129B8"/>
    <w:rsid w:val="00A14A47"/>
    <w:rsid w:val="00A21BC3"/>
    <w:rsid w:val="00A21EAF"/>
    <w:rsid w:val="00A30D9E"/>
    <w:rsid w:val="00A3181D"/>
    <w:rsid w:val="00A371E6"/>
    <w:rsid w:val="00A42944"/>
    <w:rsid w:val="00A42A40"/>
    <w:rsid w:val="00A51B44"/>
    <w:rsid w:val="00A52B64"/>
    <w:rsid w:val="00A56FFE"/>
    <w:rsid w:val="00A609E2"/>
    <w:rsid w:val="00A621A1"/>
    <w:rsid w:val="00A72A4A"/>
    <w:rsid w:val="00A72BF0"/>
    <w:rsid w:val="00A75387"/>
    <w:rsid w:val="00A80848"/>
    <w:rsid w:val="00A82050"/>
    <w:rsid w:val="00A827CD"/>
    <w:rsid w:val="00A8394A"/>
    <w:rsid w:val="00A86350"/>
    <w:rsid w:val="00A87621"/>
    <w:rsid w:val="00A9133E"/>
    <w:rsid w:val="00AA537C"/>
    <w:rsid w:val="00AB6D26"/>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509F"/>
    <w:rsid w:val="00B17F4D"/>
    <w:rsid w:val="00B24ACF"/>
    <w:rsid w:val="00B341FB"/>
    <w:rsid w:val="00B40445"/>
    <w:rsid w:val="00B42D0E"/>
    <w:rsid w:val="00B5008B"/>
    <w:rsid w:val="00B52B64"/>
    <w:rsid w:val="00B536D7"/>
    <w:rsid w:val="00B53A3C"/>
    <w:rsid w:val="00B560CC"/>
    <w:rsid w:val="00B57574"/>
    <w:rsid w:val="00B61230"/>
    <w:rsid w:val="00B62B21"/>
    <w:rsid w:val="00B648F4"/>
    <w:rsid w:val="00B673B6"/>
    <w:rsid w:val="00B67A54"/>
    <w:rsid w:val="00B71296"/>
    <w:rsid w:val="00B72E75"/>
    <w:rsid w:val="00B77D9A"/>
    <w:rsid w:val="00B84C5D"/>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23D"/>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D70BF"/>
    <w:rsid w:val="00CE3213"/>
    <w:rsid w:val="00CE4D57"/>
    <w:rsid w:val="00CF1312"/>
    <w:rsid w:val="00CF4881"/>
    <w:rsid w:val="00CF56F6"/>
    <w:rsid w:val="00D0147F"/>
    <w:rsid w:val="00D02F31"/>
    <w:rsid w:val="00D059AC"/>
    <w:rsid w:val="00D10B0D"/>
    <w:rsid w:val="00D16292"/>
    <w:rsid w:val="00D16F5B"/>
    <w:rsid w:val="00D26D21"/>
    <w:rsid w:val="00D305CC"/>
    <w:rsid w:val="00D32CE6"/>
    <w:rsid w:val="00D407D4"/>
    <w:rsid w:val="00D42847"/>
    <w:rsid w:val="00D42A7C"/>
    <w:rsid w:val="00D42B6B"/>
    <w:rsid w:val="00D5371E"/>
    <w:rsid w:val="00D53D4D"/>
    <w:rsid w:val="00D602D2"/>
    <w:rsid w:val="00D6394F"/>
    <w:rsid w:val="00D642D9"/>
    <w:rsid w:val="00D64555"/>
    <w:rsid w:val="00D7453C"/>
    <w:rsid w:val="00D768E1"/>
    <w:rsid w:val="00D82976"/>
    <w:rsid w:val="00D82B16"/>
    <w:rsid w:val="00D840F2"/>
    <w:rsid w:val="00D902C3"/>
    <w:rsid w:val="00D940C6"/>
    <w:rsid w:val="00D94B5D"/>
    <w:rsid w:val="00D96391"/>
    <w:rsid w:val="00DA2636"/>
    <w:rsid w:val="00DB754B"/>
    <w:rsid w:val="00DC2EB3"/>
    <w:rsid w:val="00DD0B2D"/>
    <w:rsid w:val="00DE0140"/>
    <w:rsid w:val="00DE22F6"/>
    <w:rsid w:val="00DF29C1"/>
    <w:rsid w:val="00DF44DA"/>
    <w:rsid w:val="00DF54D9"/>
    <w:rsid w:val="00DF5D64"/>
    <w:rsid w:val="00E01EEF"/>
    <w:rsid w:val="00E0579D"/>
    <w:rsid w:val="00E1091D"/>
    <w:rsid w:val="00E14AC6"/>
    <w:rsid w:val="00E21598"/>
    <w:rsid w:val="00E21662"/>
    <w:rsid w:val="00E25AD0"/>
    <w:rsid w:val="00E26869"/>
    <w:rsid w:val="00E30DF8"/>
    <w:rsid w:val="00E4081F"/>
    <w:rsid w:val="00E4463C"/>
    <w:rsid w:val="00E4526F"/>
    <w:rsid w:val="00E47B82"/>
    <w:rsid w:val="00E53D67"/>
    <w:rsid w:val="00E545F7"/>
    <w:rsid w:val="00E56917"/>
    <w:rsid w:val="00E57B7C"/>
    <w:rsid w:val="00E628DE"/>
    <w:rsid w:val="00E71FC8"/>
    <w:rsid w:val="00E74382"/>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49C7"/>
    <w:rsid w:val="00EC7C4D"/>
    <w:rsid w:val="00ED314F"/>
    <w:rsid w:val="00ED43CC"/>
    <w:rsid w:val="00EE143D"/>
    <w:rsid w:val="00EE4425"/>
    <w:rsid w:val="00EE558F"/>
    <w:rsid w:val="00EE6410"/>
    <w:rsid w:val="00EF3118"/>
    <w:rsid w:val="00EF4756"/>
    <w:rsid w:val="00EF4C33"/>
    <w:rsid w:val="00EF7E47"/>
    <w:rsid w:val="00F010F0"/>
    <w:rsid w:val="00F01665"/>
    <w:rsid w:val="00F032D3"/>
    <w:rsid w:val="00F120A7"/>
    <w:rsid w:val="00F228A1"/>
    <w:rsid w:val="00F239A1"/>
    <w:rsid w:val="00F2523B"/>
    <w:rsid w:val="00F33509"/>
    <w:rsid w:val="00F37462"/>
    <w:rsid w:val="00F37771"/>
    <w:rsid w:val="00F40265"/>
    <w:rsid w:val="00F465B7"/>
    <w:rsid w:val="00F56A71"/>
    <w:rsid w:val="00F60255"/>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1476"/>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uiPriority w:val="9"/>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99"/>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0">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DF44DA"/>
    <w:rPr>
      <w:rFonts w:ascii="Arial" w:hAnsi="Arial"/>
      <w:color w:val="FF57EF"/>
      <w:sz w:val="24"/>
      <w:lang w:val="en-NZ"/>
    </w:rPr>
  </w:style>
  <w:style w:type="paragraph" w:styleId="ListBullet">
    <w:name w:val="List Bullet"/>
    <w:aliases w:val="List Bullet 1"/>
    <w:basedOn w:val="Normal"/>
    <w:uiPriority w:val="4"/>
    <w:qFormat/>
    <w:rsid w:val="008F2596"/>
    <w:pPr>
      <w:numPr>
        <w:numId w:val="32"/>
      </w:numPr>
      <w:spacing w:before="40" w:after="160" w:line="320" w:lineRule="atLeast"/>
    </w:pPr>
    <w:rPr>
      <w:rFonts w:eastAsiaTheme="minorEastAsia" w:cs="Arial"/>
      <w:color w:val="404040"/>
      <w:sz w:val="22"/>
      <w:szCs w:val="22"/>
      <w:lang w:val="en-NZ" w:eastAsia="en-NZ"/>
    </w:rPr>
  </w:style>
  <w:style w:type="table" w:styleId="GridTable4-Accent1">
    <w:name w:val="Grid Table 4 Accent 1"/>
    <w:basedOn w:val="TableNormal"/>
    <w:uiPriority w:val="49"/>
    <w:rsid w:val="005321C8"/>
    <w:pPr>
      <w:spacing w:before="0" w:after="160" w:line="259" w:lineRule="auto"/>
    </w:pPr>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1A413F"/>
    <w:pPr>
      <w:spacing w:before="0" w:after="160" w:line="259" w:lineRule="auto"/>
    </w:pPr>
    <w:rPr>
      <w:rFonts w:asciiTheme="minorHAnsi" w:eastAsiaTheme="minorEastAsia"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tudycomplaints.org.nz/make-complaint" TargetMode="External"/><Relationship Id="rId3" Type="http://schemas.openxmlformats.org/officeDocument/2006/relationships/customXml" Target="../customXml/item3.xml"/><Relationship Id="rId21" Type="http://schemas.openxmlformats.org/officeDocument/2006/relationships/hyperlink" Target="mailto:help@studycomplaints.org.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p@studycomplaints.org.nz" TargetMode="External"/><Relationship Id="rId2" Type="http://schemas.openxmlformats.org/officeDocument/2006/relationships/customXml" Target="../customXml/item2.xml"/><Relationship Id="rId16" Type="http://schemas.openxmlformats.org/officeDocument/2006/relationships/hyperlink" Target="tel:0800%2000%2066%2075" TargetMode="External"/><Relationship Id="rId20" Type="http://schemas.openxmlformats.org/officeDocument/2006/relationships/hyperlink" Target="https://www.studycomplaints.org.nz/sites/default/files/2024-09/Study%20Complaints%202024%20Report%20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udycomplaints.org.nz/make-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ba46d75-f942-4ca0-8f75-f166e8a1fa9a">2QYTVEQCX3NA-572364131-2632096</_dlc_DocId>
    <_dlc_DocIdUrl xmlns="8ba46d75-f942-4ca0-8f75-f166e8a1fa9a">
      <Url>https://drsl.sharepoint.com/sites/FairWayDrive/_layouts/15/DocIdRedir.aspx?ID=2QYTVEQCX3NA-572364131-2632096</Url>
      <Description>2QYTVEQCX3NA-572364131-2632096</Description>
    </_dlc_DocIdUrl>
    <_Flow_SignoffStatus xmlns="a8e0e9da-4f40-4c53-866c-1b8223104cad" xsi:nil="true"/>
    <lcf76f155ced4ddcb4097134ff3c332f xmlns="a8e0e9da-4f40-4c53-866c-1b8223104cad">
      <Terms xmlns="http://schemas.microsoft.com/office/infopath/2007/PartnerControls"/>
    </lcf76f155ced4ddcb4097134ff3c332f>
    <TaxCatchAll xmlns="8ba46d75-f942-4ca0-8f75-f166e8a1fa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6C83252E1CD24698391E006A56C6EE" ma:contentTypeVersion="16" ma:contentTypeDescription="Create a new document." ma:contentTypeScope="" ma:versionID="1f38d2821f83ebb296022a52e63ffe76">
  <xsd:schema xmlns:xsd="http://www.w3.org/2001/XMLSchema" xmlns:xs="http://www.w3.org/2001/XMLSchema" xmlns:p="http://schemas.microsoft.com/office/2006/metadata/properties" xmlns:ns2="8ba46d75-f942-4ca0-8f75-f166e8a1fa9a" xmlns:ns3="a8e0e9da-4f40-4c53-866c-1b8223104cad" targetNamespace="http://schemas.microsoft.com/office/2006/metadata/properties" ma:root="true" ma:fieldsID="393247e9d01d2ac4a35b6fd31ae8ee29" ns2:_="" ns3:_="">
    <xsd:import namespace="8ba46d75-f942-4ca0-8f75-f166e8a1fa9a"/>
    <xsd:import namespace="a8e0e9da-4f40-4c53-866c-1b8223104c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46d75-f942-4ca0-8f75-f166e8a1fa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71422a93-4c36-4bbf-9fd8-c0748b328992}" ma:internalName="TaxCatchAll" ma:showField="CatchAllData" ma:web="8ba46d75-f942-4ca0-8f75-f166e8a1fa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0e9da-4f40-4c53-866c-1b8223104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cbe0f6-c7eb-4097-abe7-2cacfb7ee61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4BC22-6D34-497A-8241-5116E36F8607}">
  <ds:schemaRefs>
    <ds:schemaRef ds:uri="http://schemas.microsoft.com/office/2006/metadata/properties"/>
    <ds:schemaRef ds:uri="http://schemas.microsoft.com/office/infopath/2007/PartnerControls"/>
    <ds:schemaRef ds:uri="8ba46d75-f942-4ca0-8f75-f166e8a1fa9a"/>
    <ds:schemaRef ds:uri="a8e0e9da-4f40-4c53-866c-1b8223104cad"/>
  </ds:schemaRefs>
</ds:datastoreItem>
</file>

<file path=customXml/itemProps2.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3.xml><?xml version="1.0" encoding="utf-8"?>
<ds:datastoreItem xmlns:ds="http://schemas.openxmlformats.org/officeDocument/2006/customXml" ds:itemID="{564EE9BF-C87D-42CC-891A-09F0954F9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46d75-f942-4ca0-8f75-f166e8a1fa9a"/>
    <ds:schemaRef ds:uri="a8e0e9da-4f40-4c53-866c-1b8223104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FC698-CA81-4954-BA54-C88C147193F6}">
  <ds:schemaRefs>
    <ds:schemaRef ds:uri="http://schemas.microsoft.com/sharepoint/events"/>
  </ds:schemaRefs>
</ds:datastoreItem>
</file>

<file path=customXml/itemProps5.xml><?xml version="1.0" encoding="utf-8"?>
<ds:datastoreItem xmlns:ds="http://schemas.openxmlformats.org/officeDocument/2006/customXml" ds:itemID="{671FE4C6-DA0F-4950-8EBA-94D1E7F04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 18pt A4.dotx</Template>
  <TotalTime>275</TotalTime>
  <Pages>15</Pages>
  <Words>1827</Words>
  <Characters>9698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Book Title</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Nora McGlinchey</dc:creator>
  <cp:lastModifiedBy>Nora McGlinchey</cp:lastModifiedBy>
  <cp:revision>40</cp:revision>
  <cp:lastPrinted>2024-09-26T04:18:00Z</cp:lastPrinted>
  <dcterms:created xsi:type="dcterms:W3CDTF">2024-06-09T23:30:00Z</dcterms:created>
  <dcterms:modified xsi:type="dcterms:W3CDTF">2024-09-26T04:18:00Z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0x0101003D6C83252E1CD24698391E006A56C6EE</vt:lpwstr>
  </property>
  <property fmtid="{D5CDD505-2E9C-101B-9397-08002B2CF9AE}" pid="3" name="_dlc_DocIdItemGuid">
    <vt:lpwstr>98cd1148-2dc6-466c-a2e9-3911467541b1</vt:lpwstr>
  </property>
  <property fmtid="{D5CDD505-2E9C-101B-9397-08002B2CF9AE}" pid="4" name="MediaServiceImageTags">
    <vt:lpwstr/>
  </property>
</Properties>
</file>